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82368">
      <w:pPr>
        <w:spacing w:line="460" w:lineRule="exact"/>
        <w:rPr>
          <w:rFonts w:eastAsia="楷体_GB2312"/>
          <w:color w:val="000000" w:themeColor="text1"/>
          <w:sz w:val="24"/>
          <w:szCs w:val="20"/>
          <w14:textFill>
            <w14:solidFill>
              <w14:schemeClr w14:val="tx1"/>
            </w14:solidFill>
          </w14:textFill>
        </w:rPr>
      </w:pPr>
      <w:r>
        <w:rPr>
          <w:rFonts w:eastAsia="楷体_GB2312"/>
          <w:color w:val="000000" w:themeColor="text1"/>
          <w:sz w:val="32"/>
          <w:szCs w:val="20"/>
          <w14:textFill>
            <w14:solidFill>
              <w14:schemeClr w14:val="tx1"/>
            </w14:solidFill>
          </w14:textFill>
        </w:rPr>
        <w:t xml:space="preserve">                </w:t>
      </w:r>
      <w:r>
        <w:rPr>
          <w:rFonts w:eastAsia="楷体_GB2312"/>
          <w:color w:val="000000" w:themeColor="text1"/>
          <w:sz w:val="24"/>
          <w:szCs w:val="20"/>
          <w14:textFill>
            <w14:solidFill>
              <w14:schemeClr w14:val="tx1"/>
            </w14:solidFill>
          </w14:textFill>
        </w:rPr>
        <w:t xml:space="preserve"> </w:t>
      </w:r>
    </w:p>
    <w:p w14:paraId="0E316BA9">
      <w:pPr>
        <w:spacing w:line="460" w:lineRule="exact"/>
        <w:ind w:firstLine="470"/>
        <w:rPr>
          <w:rFonts w:eastAsia="楷体_GB2312"/>
          <w:color w:val="000000" w:themeColor="text1"/>
          <w:sz w:val="24"/>
          <w:szCs w:val="20"/>
          <w14:textFill>
            <w14:solidFill>
              <w14:schemeClr w14:val="tx1"/>
            </w14:solidFill>
          </w14:textFill>
        </w:rPr>
      </w:pPr>
    </w:p>
    <w:p w14:paraId="230A6576">
      <w:pPr>
        <w:spacing w:line="460" w:lineRule="exact"/>
        <w:ind w:firstLine="470"/>
        <w:rPr>
          <w:rFonts w:eastAsia="楷体_GB2312"/>
          <w:color w:val="000000" w:themeColor="text1"/>
          <w:sz w:val="24"/>
          <w:szCs w:val="20"/>
          <w14:textFill>
            <w14:solidFill>
              <w14:schemeClr w14:val="tx1"/>
            </w14:solidFill>
          </w14:textFill>
        </w:rPr>
      </w:pPr>
    </w:p>
    <w:p w14:paraId="258CC656">
      <w:pPr>
        <w:spacing w:line="460" w:lineRule="exact"/>
        <w:ind w:firstLine="470"/>
        <w:rPr>
          <w:rFonts w:eastAsia="楷体_GB2312"/>
          <w:color w:val="000000" w:themeColor="text1"/>
          <w:sz w:val="24"/>
          <w:szCs w:val="20"/>
          <w14:textFill>
            <w14:solidFill>
              <w14:schemeClr w14:val="tx1"/>
            </w14:solidFill>
          </w14:textFill>
        </w:rPr>
      </w:pPr>
    </w:p>
    <w:p w14:paraId="1BACDB9F">
      <w:pPr>
        <w:spacing w:line="460" w:lineRule="exact"/>
        <w:ind w:firstLine="470"/>
        <w:rPr>
          <w:rFonts w:eastAsia="楷体_GB2312"/>
          <w:color w:val="000000" w:themeColor="text1"/>
          <w:sz w:val="24"/>
          <w:szCs w:val="20"/>
          <w14:textFill>
            <w14:solidFill>
              <w14:schemeClr w14:val="tx1"/>
            </w14:solidFill>
          </w14:textFill>
        </w:rPr>
      </w:pPr>
    </w:p>
    <w:p w14:paraId="6B14093C">
      <w:pPr>
        <w:spacing w:line="460" w:lineRule="exact"/>
        <w:ind w:firstLine="470"/>
        <w:rPr>
          <w:rFonts w:eastAsia="楷体_GB2312"/>
          <w:color w:val="000000" w:themeColor="text1"/>
          <w:sz w:val="24"/>
          <w:szCs w:val="20"/>
          <w14:textFill>
            <w14:solidFill>
              <w14:schemeClr w14:val="tx1"/>
            </w14:solidFill>
          </w14:textFill>
        </w:rPr>
      </w:pPr>
    </w:p>
    <w:p w14:paraId="7D40B615">
      <w:pPr>
        <w:spacing w:line="460" w:lineRule="exact"/>
        <w:ind w:firstLine="470"/>
        <w:rPr>
          <w:rFonts w:eastAsia="楷体_GB2312"/>
          <w:color w:val="000000" w:themeColor="text1"/>
          <w:sz w:val="24"/>
          <w:szCs w:val="20"/>
          <w14:textFill>
            <w14:solidFill>
              <w14:schemeClr w14:val="tx1"/>
            </w14:solidFill>
          </w14:textFill>
        </w:rPr>
      </w:pPr>
      <w:r>
        <w:rPr>
          <w:rFonts w:hint="eastAsia" w:eastAsia="楷体_GB2312"/>
          <w:color w:val="000000" w:themeColor="text1"/>
          <w:sz w:val="24"/>
          <w:szCs w:val="20"/>
          <w14:textFill>
            <w14:solidFill>
              <w14:schemeClr w14:val="tx1"/>
            </w14:solidFill>
          </w14:textFill>
        </w:rPr>
        <w:t xml:space="preserve">  </w:t>
      </w:r>
    </w:p>
    <w:p w14:paraId="54487131">
      <w:pPr>
        <w:spacing w:line="600" w:lineRule="exact"/>
        <w:jc w:val="center"/>
        <w:rPr>
          <w:rFonts w:ascii="仿宋_GB2312" w:hAnsi="宋体"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闽师培</w:t>
      </w:r>
      <w:r>
        <w:rPr>
          <w:rFonts w:hint="eastAsia" w:ascii="宋体" w:hAnsi="宋体" w:eastAsia="宋体" w:cs="Times New Roman"/>
          <w:color w:val="000000" w:themeColor="text1"/>
          <w:sz w:val="32"/>
          <w:szCs w:val="32"/>
          <w14:textFill>
            <w14:solidFill>
              <w14:schemeClr w14:val="tx1"/>
            </w14:solidFill>
          </w14:textFill>
        </w:rPr>
        <w:t>〔</w:t>
      </w:r>
      <w:r>
        <w:rPr>
          <w:rFonts w:hint="eastAsia" w:ascii="仿宋_GB2312" w:hAnsi="宋体" w:eastAsia="仿宋_GB2312" w:cs="Times New Roman"/>
          <w:color w:val="000000" w:themeColor="text1"/>
          <w:sz w:val="32"/>
          <w:szCs w:val="32"/>
          <w14:textFill>
            <w14:solidFill>
              <w14:schemeClr w14:val="tx1"/>
            </w14:solidFill>
          </w14:textFill>
        </w:rPr>
        <w:t>202</w:t>
      </w:r>
      <w:r>
        <w:rPr>
          <w:rFonts w:ascii="仿宋_GB2312" w:hAnsi="宋体" w:eastAsia="仿宋_GB2312" w:cs="Times New Roman"/>
          <w:color w:val="000000" w:themeColor="text1"/>
          <w:sz w:val="32"/>
          <w:szCs w:val="32"/>
          <w14:textFill>
            <w14:solidFill>
              <w14:schemeClr w14:val="tx1"/>
            </w14:solidFill>
          </w14:textFill>
        </w:rPr>
        <w:t>5</w:t>
      </w:r>
      <w:r>
        <w:rPr>
          <w:rFonts w:hint="eastAsia" w:ascii="宋体" w:hAnsi="宋体" w:eastAsia="宋体" w:cs="Times New Roman"/>
          <w:color w:val="000000" w:themeColor="text1"/>
          <w:sz w:val="32"/>
          <w:szCs w:val="32"/>
          <w14:textFill>
            <w14:solidFill>
              <w14:schemeClr w14:val="tx1"/>
            </w14:solidFill>
          </w14:textFill>
        </w:rPr>
        <w:t>〕2</w:t>
      </w:r>
      <w:r>
        <w:rPr>
          <w:rFonts w:hint="eastAsia" w:ascii="仿宋_GB2312" w:hAnsi="宋体" w:eastAsia="仿宋_GB2312" w:cs="Times New Roman"/>
          <w:color w:val="000000" w:themeColor="text1"/>
          <w:sz w:val="32"/>
          <w:szCs w:val="32"/>
          <w14:textFill>
            <w14:solidFill>
              <w14:schemeClr w14:val="tx1"/>
            </w14:solidFill>
          </w14:textFill>
        </w:rPr>
        <w:t>号</w:t>
      </w:r>
    </w:p>
    <w:p w14:paraId="2080ECBC">
      <w:pPr>
        <w:spacing w:line="460" w:lineRule="exact"/>
        <w:jc w:val="center"/>
        <w:rPr>
          <w:rFonts w:ascii="仿宋_GB2312" w:hAnsi="仿宋" w:eastAsia="仿宋_GB2312" w:cs="Times New Roman"/>
          <w:color w:val="000000" w:themeColor="text1"/>
          <w:sz w:val="32"/>
          <w:szCs w:val="32"/>
          <w14:textFill>
            <w14:solidFill>
              <w14:schemeClr w14:val="tx1"/>
            </w14:solidFill>
          </w14:textFill>
        </w:rPr>
      </w:pPr>
    </w:p>
    <w:p w14:paraId="7D8B69C7">
      <w:pPr>
        <w:spacing w:line="460" w:lineRule="exact"/>
        <w:jc w:val="center"/>
        <w:rPr>
          <w:rFonts w:ascii="仿宋_GB2312" w:hAnsi="仿宋" w:eastAsia="仿宋_GB2312" w:cs="Times New Roman"/>
          <w:color w:val="000000" w:themeColor="text1"/>
          <w:sz w:val="32"/>
          <w:szCs w:val="32"/>
          <w14:textFill>
            <w14:solidFill>
              <w14:schemeClr w14:val="tx1"/>
            </w14:solidFill>
          </w14:textFill>
        </w:rPr>
      </w:pPr>
    </w:p>
    <w:p w14:paraId="23781F8E">
      <w:pPr>
        <w:spacing w:line="460" w:lineRule="exact"/>
        <w:jc w:val="center"/>
        <w:rPr>
          <w:rFonts w:ascii="仿宋_GB2312" w:hAnsi="仿宋" w:eastAsia="仿宋_GB2312" w:cs="Times New Roman"/>
          <w:color w:val="000000" w:themeColor="text1"/>
          <w:sz w:val="32"/>
          <w:szCs w:val="32"/>
          <w14:textFill>
            <w14:solidFill>
              <w14:schemeClr w14:val="tx1"/>
            </w14:solidFill>
          </w14:textFill>
        </w:rPr>
      </w:pPr>
    </w:p>
    <w:p w14:paraId="6103470E">
      <w:pPr>
        <w:spacing w:line="640" w:lineRule="exact"/>
        <w:ind w:firstLine="866"/>
        <w:jc w:val="center"/>
        <w:rPr>
          <w:rFonts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关于举办第29期高等学校教育管理人员</w:t>
      </w:r>
    </w:p>
    <w:p w14:paraId="0720916F">
      <w:pPr>
        <w:spacing w:line="640" w:lineRule="exact"/>
        <w:ind w:firstLine="2209" w:firstLineChars="500"/>
        <w:rPr>
          <w:rFonts w:ascii="宋体" w:hAnsi="宋体" w:eastAsia="宋体" w:cs="宋体"/>
          <w:b/>
          <w:color w:val="000000" w:themeColor="text1"/>
          <w:sz w:val="44"/>
          <w:szCs w:val="44"/>
          <w14:textFill>
            <w14:solidFill>
              <w14:schemeClr w14:val="tx1"/>
            </w14:solidFill>
          </w14:textFill>
        </w:rPr>
      </w:pPr>
      <w:r>
        <w:rPr>
          <w:rFonts w:hint="eastAsia" w:ascii="宋体" w:hAnsi="宋体" w:eastAsia="宋体" w:cs="宋体"/>
          <w:b/>
          <w:color w:val="000000" w:themeColor="text1"/>
          <w:sz w:val="44"/>
          <w:szCs w:val="44"/>
          <w14:textFill>
            <w14:solidFill>
              <w14:schemeClr w14:val="tx1"/>
            </w14:solidFill>
          </w14:textFill>
        </w:rPr>
        <w:t>管理课程培训班的通知</w:t>
      </w:r>
    </w:p>
    <w:p w14:paraId="1CFFD11B">
      <w:pPr>
        <w:spacing w:line="600" w:lineRule="exact"/>
        <w:rPr>
          <w:rFonts w:ascii="仿宋_GB2312" w:hAnsi="仿宋" w:eastAsia="仿宋_GB2312" w:cs="Times New Roman"/>
          <w:color w:val="000000" w:themeColor="text1"/>
          <w:sz w:val="32"/>
          <w:szCs w:val="32"/>
          <w14:textFill>
            <w14:solidFill>
              <w14:schemeClr w14:val="tx1"/>
            </w14:solidFill>
          </w14:textFill>
        </w:rPr>
      </w:pPr>
    </w:p>
    <w:p w14:paraId="6A6B3328">
      <w:pPr>
        <w:spacing w:after="156" w:afterLines="50" w:line="56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各高校人事处：</w:t>
      </w:r>
    </w:p>
    <w:p w14:paraId="4A92436B">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省教育厅《关于举办高等学校教育管理人员管理课程进修班的通知》（闽教改〔1998〕022号）和《关于进一步做好我省高校教师岗前培训和教育管理人员管理课程培训的通知》（闽师培〔2023〕3号）精神，为促进高校教育管理人员优化管理理念、提升科学化管理水平，现将今年第2</w:t>
      </w:r>
      <w:r>
        <w:rPr>
          <w:rFonts w:ascii="仿宋_GB2312" w:hAnsi="仿宋_GB2312"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 xml:space="preserve">期福建省高等学校教育管理人员管理课程培训班的有关事项通知如下： </w:t>
      </w:r>
    </w:p>
    <w:p w14:paraId="1FABD0CB">
      <w:pPr>
        <w:spacing w:line="560" w:lineRule="exact"/>
        <w:ind w:firstLine="630" w:firstLineChars="196"/>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一、培训对象</w:t>
      </w:r>
    </w:p>
    <w:p w14:paraId="18F6349C">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按政策规定须参加培训的我省高校教育管理人员。</w:t>
      </w:r>
    </w:p>
    <w:p w14:paraId="355C69F2">
      <w:pPr>
        <w:spacing w:line="560" w:lineRule="exact"/>
        <w:ind w:firstLine="630"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二、培训时间</w:t>
      </w:r>
    </w:p>
    <w:p w14:paraId="53BF2BBA">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2025年6</w:t>
      </w:r>
      <w:r>
        <w:rPr>
          <w:rFonts w:hint="eastAsia" w:ascii="仿宋_GB2312" w:hAnsi="仿宋_GB2312" w:eastAsia="仿宋_GB2312" w:cs="仿宋_GB2312"/>
          <w:sz w:val="32"/>
          <w:szCs w:val="32"/>
        </w:rPr>
        <w:t>月10日-202</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年9月30日。</w:t>
      </w:r>
    </w:p>
    <w:p w14:paraId="0471205C">
      <w:pPr>
        <w:spacing w:line="560" w:lineRule="exact"/>
        <w:ind w:firstLine="630" w:firstLineChars="196"/>
        <w:rPr>
          <w:rFonts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三、培训内容</w:t>
      </w:r>
    </w:p>
    <w:p w14:paraId="0BAFACD1">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（一）必修课程：《高等教育管理学》和《学校管理心理学》。</w:t>
      </w:r>
    </w:p>
    <w:p w14:paraId="3D10F7D8">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宋体" w:eastAsia="仿宋_GB2312"/>
          <w:sz w:val="32"/>
          <w:szCs w:val="32"/>
        </w:rPr>
        <w:t>（二）线上点播视频课程（详见</w:t>
      </w:r>
      <w:r>
        <w:rPr>
          <w:rFonts w:hint="eastAsia" w:eastAsia="仿宋_GB2312"/>
          <w:sz w:val="30"/>
          <w:szCs w:val="30"/>
        </w:rPr>
        <w:t>“</w:t>
      </w:r>
      <w:r>
        <w:rPr>
          <w:rFonts w:eastAsia="仿宋_GB2312"/>
          <w:sz w:val="30"/>
          <w:szCs w:val="30"/>
          <w:lang w:eastAsia="zh-TW"/>
        </w:rPr>
        <w:t>教师培训云平台</w:t>
      </w:r>
      <w:r>
        <w:rPr>
          <w:rFonts w:hint="eastAsia" w:eastAsia="仿宋_GB2312"/>
          <w:sz w:val="30"/>
          <w:szCs w:val="30"/>
        </w:rPr>
        <w:t>”</w:t>
      </w:r>
      <w:r>
        <w:rPr>
          <w:rFonts w:hint="eastAsia" w:ascii="仿宋_GB2312" w:hAnsi="宋体" w:eastAsia="仿宋_GB2312"/>
          <w:sz w:val="32"/>
          <w:szCs w:val="32"/>
        </w:rPr>
        <w:t>个人学习系统）。</w:t>
      </w:r>
    </w:p>
    <w:p w14:paraId="1461636C">
      <w:pPr>
        <w:spacing w:line="560" w:lineRule="exact"/>
        <w:ind w:firstLine="630" w:firstLineChars="196"/>
        <w:rPr>
          <w:rFonts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四、培训形式</w:t>
      </w:r>
    </w:p>
    <w:p w14:paraId="5A706A00">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培训依托福建省高等学校师资培训中心“教师培训云平台”（https://www.tcc.edu.cn/h/jspxy/）进行。参训学员在教师培训云平台进行实名注册，登录后进入2025年福建省第29期高等学校教育管理人员管理培训班专栏页面参加学习。</w:t>
      </w:r>
    </w:p>
    <w:p w14:paraId="3004A2FD">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（一）本培训采取线上直播授课与在线学习相结合的方式进行。</w:t>
      </w:r>
    </w:p>
    <w:p w14:paraId="6C2591EF">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（二）本培训共计100学时，由以下两个课程模块组成：</w:t>
      </w:r>
    </w:p>
    <w:p w14:paraId="318504DA">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1.线上直播</w:t>
      </w:r>
      <w:bookmarkStart w:id="0" w:name="_Hlk74152441"/>
      <w:r>
        <w:rPr>
          <w:rFonts w:hint="eastAsia" w:ascii="仿宋_GB2312" w:hAnsi="仿宋_GB2312" w:eastAsia="仿宋_GB2312" w:cs="仿宋_GB2312"/>
          <w:color w:val="000000" w:themeColor="text1"/>
          <w:sz w:val="32"/>
          <w:szCs w:val="32"/>
          <w14:textFill>
            <w14:solidFill>
              <w14:schemeClr w14:val="tx1"/>
            </w14:solidFill>
          </w14:textFill>
        </w:rPr>
        <w:t>课程学习：</w:t>
      </w:r>
      <w:bookmarkEnd w:id="0"/>
      <w:r>
        <w:rPr>
          <w:rFonts w:hint="eastAsia" w:ascii="仿宋_GB2312" w:hAnsi="仿宋_GB2312" w:eastAsia="仿宋_GB2312" w:cs="仿宋_GB2312"/>
          <w:color w:val="000000" w:themeColor="text1"/>
          <w:sz w:val="32"/>
          <w:szCs w:val="32"/>
          <w14:textFill>
            <w14:solidFill>
              <w14:schemeClr w14:val="tx1"/>
            </w14:solidFill>
          </w14:textFill>
        </w:rPr>
        <w:t>32学时，由任课教师网上授课，课程表详见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TW"/>
        </w:rPr>
        <w:t>教师培训云平台</w:t>
      </w:r>
      <w:r>
        <w:rPr>
          <w:rFonts w:hint="eastAsia" w:ascii="仿宋_GB2312" w:hAnsi="仿宋_GB2312" w:eastAsia="仿宋_GB2312" w:cs="仿宋_GB2312"/>
          <w:sz w:val="32"/>
          <w:szCs w:val="32"/>
        </w:rPr>
        <w:t>” →个人学习系统 →公告通知栏目</w:t>
      </w:r>
      <w:r>
        <w:rPr>
          <w:rFonts w:hint="eastAsia" w:ascii="仿宋_GB2312" w:hAnsi="仿宋_GB2312" w:eastAsia="仿宋_GB2312" w:cs="仿宋_GB2312"/>
          <w:color w:val="000000" w:themeColor="text1"/>
          <w:sz w:val="32"/>
          <w:szCs w:val="32"/>
          <w14:textFill>
            <w14:solidFill>
              <w14:schemeClr w14:val="tx1"/>
            </w14:solidFill>
          </w14:textFill>
        </w:rPr>
        <w:t>。</w:t>
      </w:r>
    </w:p>
    <w:p w14:paraId="7FDD8C2E">
      <w:pPr>
        <w:spacing w:line="56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2.学员在线学习：68学时，包括在线点播课程学习40学时、题库练习（含模拟考试）28学时。</w:t>
      </w:r>
    </w:p>
    <w:p w14:paraId="006F31A3">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其中：（1）点播课程：自学员报名成功后即可点击“学习考试阶段”自行开始点播学习。（2）题库学习：学员可在“公告通知”中的“公告”下载考试题库自行学习。（3）模拟考试：在“模拟考试阶段”进行（详见“学员操作手册”）。（4）所有在线学习须于2025年9月30日前完成。</w:t>
      </w:r>
    </w:p>
    <w:p w14:paraId="15594689">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请学员报名后及时关注教师培训云平台“公告通知”中的相应通知，以便了解并掌握培训的信息和动态。</w:t>
      </w:r>
    </w:p>
    <w:p w14:paraId="4D25E18E">
      <w:pPr>
        <w:spacing w:line="56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五、考核办法</w:t>
      </w:r>
    </w:p>
    <w:p w14:paraId="63D29C6B">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采用计算机标准化考试。每门课程考试时间30分钟，2门课程考试合为一场进行，每场考试时间60分钟，单门课程考试时间不累计。每门试卷题型分单项选择题、多项选择题和判断题，单门考试满分为100分，70分（含70分）以上为“合格”，70分以下为“不合格”，需参加补考。</w:t>
      </w:r>
    </w:p>
    <w:p w14:paraId="1289E074">
      <w:pPr>
        <w:spacing w:line="56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凡参训学员完成教学计划规定的课程、学时，并经考试成绩合格者发给合格证书（可进入培训平台自行打印），作为今后晋升教育管理研究职称的依据和专业技术人员继续教育的登记凭证。</w:t>
      </w:r>
    </w:p>
    <w:p w14:paraId="1EC16265">
      <w:pPr>
        <w:spacing w:line="50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六、时间安排</w:t>
      </w:r>
    </w:p>
    <w:p w14:paraId="169AFFE1">
      <w:pPr>
        <w:spacing w:line="600" w:lineRule="exact"/>
        <w:ind w:firstLine="643" w:firstLineChars="200"/>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（一）报名、线上直播、考试时间安排</w:t>
      </w:r>
    </w:p>
    <w:tbl>
      <w:tblPr>
        <w:tblStyle w:val="13"/>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18"/>
        <w:gridCol w:w="2268"/>
        <w:gridCol w:w="2410"/>
        <w:gridCol w:w="1275"/>
        <w:gridCol w:w="993"/>
      </w:tblGrid>
      <w:tr w14:paraId="46B6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104664EA">
            <w:pPr>
              <w:spacing w:line="440" w:lineRule="exact"/>
              <w:jc w:val="center"/>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期</w:t>
            </w:r>
            <w:r>
              <w:rPr>
                <w:rFonts w:ascii="仿宋_GB2312" w:hAnsi="仿宋_GB2312" w:eastAsia="仿宋_GB2312" w:cs="仿宋_GB2312"/>
                <w:b/>
                <w:bCs/>
                <w:color w:val="000000" w:themeColor="text1"/>
                <w:sz w:val="28"/>
                <w:szCs w:val="28"/>
                <w14:textFill>
                  <w14:solidFill>
                    <w14:schemeClr w14:val="tx1"/>
                  </w14:solidFill>
                </w14:textFill>
              </w:rPr>
              <w:t>数</w:t>
            </w:r>
          </w:p>
        </w:tc>
        <w:tc>
          <w:tcPr>
            <w:tcW w:w="1418" w:type="dxa"/>
            <w:vAlign w:val="center"/>
          </w:tcPr>
          <w:p w14:paraId="6EE6C786">
            <w:pPr>
              <w:spacing w:line="440" w:lineRule="exact"/>
              <w:jc w:val="center"/>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线</w:t>
            </w:r>
            <w:r>
              <w:rPr>
                <w:rFonts w:ascii="仿宋_GB2312" w:hAnsi="仿宋_GB2312" w:eastAsia="仿宋_GB2312" w:cs="仿宋_GB2312"/>
                <w:b/>
                <w:bCs/>
                <w:color w:val="000000" w:themeColor="text1"/>
                <w:sz w:val="28"/>
                <w:szCs w:val="28"/>
                <w14:textFill>
                  <w14:solidFill>
                    <w14:schemeClr w14:val="tx1"/>
                  </w14:solidFill>
                </w14:textFill>
              </w:rPr>
              <w:t>上报名时间</w:t>
            </w:r>
          </w:p>
        </w:tc>
        <w:tc>
          <w:tcPr>
            <w:tcW w:w="2268" w:type="dxa"/>
            <w:vAlign w:val="center"/>
          </w:tcPr>
          <w:p w14:paraId="0A27D9C3">
            <w:pPr>
              <w:spacing w:line="440" w:lineRule="exact"/>
              <w:jc w:val="center"/>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线</w:t>
            </w:r>
            <w:r>
              <w:rPr>
                <w:rFonts w:ascii="仿宋_GB2312" w:hAnsi="仿宋_GB2312" w:eastAsia="仿宋_GB2312" w:cs="仿宋_GB2312"/>
                <w:b/>
                <w:bCs/>
                <w:color w:val="000000" w:themeColor="text1"/>
                <w:sz w:val="28"/>
                <w:szCs w:val="28"/>
                <w14:textFill>
                  <w14:solidFill>
                    <w14:schemeClr w14:val="tx1"/>
                  </w14:solidFill>
                </w14:textFill>
              </w:rPr>
              <w:t>上直播课时间</w:t>
            </w:r>
          </w:p>
        </w:tc>
        <w:tc>
          <w:tcPr>
            <w:tcW w:w="2410" w:type="dxa"/>
            <w:vAlign w:val="center"/>
          </w:tcPr>
          <w:p w14:paraId="455931C8">
            <w:pPr>
              <w:spacing w:line="440" w:lineRule="exact"/>
              <w:jc w:val="center"/>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考试时</w:t>
            </w:r>
            <w:r>
              <w:rPr>
                <w:rFonts w:ascii="仿宋_GB2312" w:hAnsi="仿宋_GB2312" w:eastAsia="仿宋_GB2312" w:cs="仿宋_GB2312"/>
                <w:b/>
                <w:bCs/>
                <w:color w:val="000000" w:themeColor="text1"/>
                <w:sz w:val="28"/>
                <w:szCs w:val="28"/>
                <w14:textFill>
                  <w14:solidFill>
                    <w14:schemeClr w14:val="tx1"/>
                  </w14:solidFill>
                </w14:textFill>
              </w:rPr>
              <w:t>间</w:t>
            </w:r>
          </w:p>
        </w:tc>
        <w:tc>
          <w:tcPr>
            <w:tcW w:w="1275" w:type="dxa"/>
            <w:vAlign w:val="center"/>
          </w:tcPr>
          <w:p w14:paraId="49354F3A">
            <w:pPr>
              <w:spacing w:line="440" w:lineRule="exact"/>
              <w:jc w:val="center"/>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 xml:space="preserve">考试 </w:t>
            </w:r>
            <w:r>
              <w:rPr>
                <w:rFonts w:ascii="仿宋_GB2312" w:hAnsi="仿宋_GB2312" w:eastAsia="仿宋_GB2312" w:cs="仿宋_GB2312"/>
                <w:b/>
                <w:bCs/>
                <w:color w:val="000000" w:themeColor="text1"/>
                <w:sz w:val="28"/>
                <w:szCs w:val="28"/>
                <w14:textFill>
                  <w14:solidFill>
                    <w14:schemeClr w14:val="tx1"/>
                  </w14:solidFill>
                </w14:textFill>
              </w:rPr>
              <w:t xml:space="preserve"> 地点</w:t>
            </w:r>
          </w:p>
        </w:tc>
        <w:tc>
          <w:tcPr>
            <w:tcW w:w="993" w:type="dxa"/>
            <w:vAlign w:val="center"/>
          </w:tcPr>
          <w:p w14:paraId="4DC8C0BA">
            <w:pPr>
              <w:spacing w:line="440" w:lineRule="exact"/>
              <w:jc w:val="center"/>
              <w:rPr>
                <w:rFonts w:ascii="仿宋_GB2312" w:hAnsi="仿宋_GB2312" w:eastAsia="仿宋_GB2312" w:cs="仿宋_GB2312"/>
                <w:b/>
                <w:bCs/>
                <w:color w:val="000000" w:themeColor="text1"/>
                <w:sz w:val="28"/>
                <w:szCs w:val="28"/>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备</w:t>
            </w:r>
            <w:r>
              <w:rPr>
                <w:rFonts w:ascii="仿宋_GB2312" w:hAnsi="仿宋_GB2312" w:eastAsia="仿宋_GB2312" w:cs="仿宋_GB2312"/>
                <w:b/>
                <w:bCs/>
                <w:color w:val="000000" w:themeColor="text1"/>
                <w:sz w:val="28"/>
                <w:szCs w:val="28"/>
                <w14:textFill>
                  <w14:solidFill>
                    <w14:schemeClr w14:val="tx1"/>
                  </w14:solidFill>
                </w14:textFill>
              </w:rPr>
              <w:t>注</w:t>
            </w:r>
          </w:p>
        </w:tc>
      </w:tr>
      <w:tr w14:paraId="1B84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562" w:type="dxa"/>
            <w:vAlign w:val="center"/>
          </w:tcPr>
          <w:p w14:paraId="52977F80">
            <w:pPr>
              <w:spacing w:line="440" w:lineRule="exact"/>
              <w:jc w:val="center"/>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29</w:t>
            </w:r>
          </w:p>
        </w:tc>
        <w:tc>
          <w:tcPr>
            <w:tcW w:w="1418" w:type="dxa"/>
            <w:vAlign w:val="center"/>
          </w:tcPr>
          <w:p w14:paraId="4995015B">
            <w:pPr>
              <w:spacing w:line="500" w:lineRule="exact"/>
              <w:jc w:val="center"/>
              <w:rPr>
                <w:rFonts w:ascii="仿宋_GB2312" w:hAnsi="宋体" w:eastAsia="仿宋_GB2312" w:cs="Times New Roman"/>
                <w:bCs/>
                <w:color w:val="auto"/>
                <w:sz w:val="24"/>
                <w:szCs w:val="24"/>
              </w:rPr>
            </w:pPr>
            <w:r>
              <w:rPr>
                <w:rFonts w:hint="eastAsia" w:ascii="仿宋_GB2312" w:hAnsi="宋体" w:eastAsia="仿宋_GB2312" w:cs="Times New Roman"/>
                <w:bCs/>
                <w:color w:val="auto"/>
                <w:sz w:val="24"/>
                <w:szCs w:val="24"/>
              </w:rPr>
              <w:t>6月10日</w:t>
            </w:r>
          </w:p>
          <w:p w14:paraId="683EC8D4">
            <w:pPr>
              <w:spacing w:line="440" w:lineRule="exact"/>
              <w:jc w:val="center"/>
              <w:rPr>
                <w:rFonts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宋体" w:eastAsia="仿宋_GB2312" w:cs="Times New Roman"/>
                <w:color w:val="auto"/>
                <w:sz w:val="24"/>
                <w:szCs w:val="24"/>
              </w:rPr>
              <w:t>-</w:t>
            </w:r>
            <w:r>
              <w:rPr>
                <w:rFonts w:hint="eastAsia" w:ascii="仿宋_GB2312" w:hAnsi="宋体" w:eastAsia="仿宋_GB2312" w:cs="Times New Roman"/>
                <w:bCs/>
                <w:color w:val="auto"/>
                <w:sz w:val="24"/>
                <w:szCs w:val="24"/>
              </w:rPr>
              <w:t>15日</w:t>
            </w:r>
          </w:p>
        </w:tc>
        <w:tc>
          <w:tcPr>
            <w:tcW w:w="2268" w:type="dxa"/>
            <w:vAlign w:val="center"/>
          </w:tcPr>
          <w:p w14:paraId="544FD060">
            <w:pPr>
              <w:spacing w:line="500" w:lineRule="exact"/>
              <w:rPr>
                <w:rFonts w:ascii="仿宋_GB2312" w:hAnsi="宋体" w:eastAsia="仿宋_GB2312" w:cs="Times New Roman"/>
                <w:bCs/>
                <w:color w:val="000000" w:themeColor="text1"/>
                <w:sz w:val="24"/>
                <w:szCs w:val="24"/>
                <w14:textFill>
                  <w14:solidFill>
                    <w14:schemeClr w14:val="tx1"/>
                  </w14:solidFill>
                </w14:textFill>
              </w:rPr>
            </w:pPr>
            <w:r>
              <w:rPr>
                <w:rFonts w:hint="eastAsia" w:ascii="仿宋_GB2312" w:hAnsi="宋体" w:eastAsia="仿宋_GB2312" w:cs="Times New Roman"/>
                <w:bCs/>
                <w:color w:val="000000" w:themeColor="text1"/>
                <w:sz w:val="24"/>
                <w:szCs w:val="24"/>
                <w14:textFill>
                  <w14:solidFill>
                    <w14:schemeClr w14:val="tx1"/>
                  </w14:solidFill>
                </w14:textFill>
              </w:rPr>
              <w:t>7月</w:t>
            </w:r>
            <w:r>
              <w:rPr>
                <w:rFonts w:ascii="仿宋_GB2312" w:hAnsi="宋体" w:eastAsia="仿宋_GB2312" w:cs="Times New Roman"/>
                <w:bCs/>
                <w:color w:val="000000" w:themeColor="text1"/>
                <w:sz w:val="24"/>
                <w:szCs w:val="24"/>
                <w14:textFill>
                  <w14:solidFill>
                    <w14:schemeClr w14:val="tx1"/>
                  </w14:solidFill>
                </w14:textFill>
              </w:rPr>
              <w:t>2</w:t>
            </w:r>
            <w:r>
              <w:rPr>
                <w:rFonts w:hint="eastAsia" w:ascii="仿宋_GB2312" w:hAnsi="宋体" w:eastAsia="仿宋_GB2312" w:cs="Times New Roman"/>
                <w:bCs/>
                <w:color w:val="000000" w:themeColor="text1"/>
                <w:sz w:val="24"/>
                <w:szCs w:val="24"/>
                <w14:textFill>
                  <w14:solidFill>
                    <w14:schemeClr w14:val="tx1"/>
                  </w14:solidFill>
                </w14:textFill>
              </w:rPr>
              <w:t>日</w:t>
            </w:r>
            <w:r>
              <w:rPr>
                <w:rFonts w:hint="eastAsia" w:ascii="仿宋_GB2312" w:hAnsi="宋体" w:eastAsia="仿宋_GB2312" w:cs="Times New Roman"/>
                <w:color w:val="000000" w:themeColor="text1"/>
                <w:sz w:val="24"/>
                <w:szCs w:val="24"/>
                <w14:textFill>
                  <w14:solidFill>
                    <w14:schemeClr w14:val="tx1"/>
                  </w14:solidFill>
                </w14:textFill>
              </w:rPr>
              <w:t>-</w:t>
            </w:r>
            <w:r>
              <w:rPr>
                <w:rFonts w:hint="eastAsia" w:ascii="仿宋_GB2312" w:hAnsi="宋体" w:eastAsia="仿宋_GB2312" w:cs="Times New Roman"/>
                <w:bCs/>
                <w:color w:val="000000" w:themeColor="text1"/>
                <w:sz w:val="24"/>
                <w:szCs w:val="24"/>
                <w14:textFill>
                  <w14:solidFill>
                    <w14:schemeClr w14:val="tx1"/>
                  </w14:solidFill>
                </w14:textFill>
              </w:rPr>
              <w:t>5日</w:t>
            </w:r>
          </w:p>
          <w:p w14:paraId="6100C081">
            <w:pPr>
              <w:spacing w:line="500" w:lineRule="exact"/>
              <w:rPr>
                <w:rFonts w:ascii="仿宋_GB2312" w:hAnsi="宋体" w:eastAsia="仿宋_GB2312" w:cs="Times New Roman"/>
                <w:bCs/>
                <w:color w:val="000000" w:themeColor="text1"/>
                <w:sz w:val="24"/>
                <w:szCs w:val="24"/>
                <w14:textFill>
                  <w14:solidFill>
                    <w14:schemeClr w14:val="tx1"/>
                  </w14:solidFill>
                </w14:textFill>
              </w:rPr>
            </w:pPr>
            <w:r>
              <w:rPr>
                <w:rFonts w:hint="eastAsia" w:ascii="仿宋_GB2312" w:hAnsi="宋体" w:eastAsia="仿宋_GB2312" w:cs="Times New Roman"/>
                <w:bCs/>
                <w:color w:val="000000" w:themeColor="text1"/>
                <w:sz w:val="24"/>
                <w:szCs w:val="24"/>
                <w14:textFill>
                  <w14:solidFill>
                    <w14:schemeClr w14:val="tx1"/>
                  </w14:solidFill>
                </w14:textFill>
              </w:rPr>
              <w:t xml:space="preserve">上午8:30-11:30   </w:t>
            </w:r>
          </w:p>
          <w:p w14:paraId="664F896E">
            <w:pPr>
              <w:spacing w:line="440" w:lineRule="exact"/>
              <w:jc w:val="center"/>
              <w:rPr>
                <w:rFonts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宋体" w:eastAsia="仿宋_GB2312" w:cs="Times New Roman"/>
                <w:bCs/>
                <w:color w:val="000000" w:themeColor="text1"/>
                <w:sz w:val="24"/>
                <w:szCs w:val="24"/>
                <w14:textFill>
                  <w14:solidFill>
                    <w14:schemeClr w14:val="tx1"/>
                  </w14:solidFill>
                </w14:textFill>
              </w:rPr>
              <w:t>下午14:30-17:30</w:t>
            </w:r>
          </w:p>
        </w:tc>
        <w:tc>
          <w:tcPr>
            <w:tcW w:w="2410" w:type="dxa"/>
            <w:vAlign w:val="center"/>
          </w:tcPr>
          <w:p w14:paraId="68421BBC">
            <w:pPr>
              <w:spacing w:line="500" w:lineRule="exact"/>
              <w:rPr>
                <w:rFonts w:ascii="仿宋_GB2312" w:hAnsi="仿宋_GB2312" w:eastAsia="仿宋_GB2312" w:cs="仿宋_GB2312"/>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7月17日</w:t>
            </w:r>
          </w:p>
          <w:p w14:paraId="5871BC2E">
            <w:pPr>
              <w:spacing w:line="440" w:lineRule="exact"/>
              <w:rPr>
                <w:rFonts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Cs/>
                <w:color w:val="000000" w:themeColor="text1"/>
                <w:sz w:val="24"/>
                <w:szCs w:val="24"/>
                <w14:textFill>
                  <w14:solidFill>
                    <w14:schemeClr w14:val="tx1"/>
                  </w14:solidFill>
                </w14:textFill>
              </w:rPr>
              <w:t>（详见准考证）</w:t>
            </w:r>
          </w:p>
        </w:tc>
        <w:tc>
          <w:tcPr>
            <w:tcW w:w="1275" w:type="dxa"/>
            <w:vAlign w:val="center"/>
          </w:tcPr>
          <w:p w14:paraId="439EE80F">
            <w:pPr>
              <w:spacing w:line="440" w:lineRule="exact"/>
              <w:jc w:val="center"/>
              <w:rPr>
                <w:rFonts w:ascii="仿宋_GB2312" w:hAnsi="仿宋_GB2312" w:eastAsia="仿宋_GB2312" w:cs="仿宋_GB2312"/>
                <w:b/>
                <w:bCs/>
                <w:color w:val="000000" w:themeColor="text1"/>
                <w:sz w:val="24"/>
                <w:szCs w:val="24"/>
                <w14:textFill>
                  <w14:solidFill>
                    <w14:schemeClr w14:val="tx1"/>
                  </w14:solidFill>
                </w14:textFill>
              </w:rPr>
            </w:pPr>
            <w:r>
              <w:rPr>
                <w:rFonts w:ascii="仿宋_GB2312" w:hAnsi="宋体" w:eastAsia="仿宋_GB2312" w:cs="Times New Roman"/>
                <w:bCs/>
                <w:color w:val="000000" w:themeColor="text1"/>
                <w:sz w:val="24"/>
                <w:szCs w:val="24"/>
                <w14:textFill>
                  <w14:solidFill>
                    <w14:schemeClr w14:val="tx1"/>
                  </w14:solidFill>
                </w14:textFill>
              </w:rPr>
              <w:t>福建师大仓山校区</w:t>
            </w:r>
          </w:p>
        </w:tc>
        <w:tc>
          <w:tcPr>
            <w:tcW w:w="993" w:type="dxa"/>
            <w:vAlign w:val="center"/>
          </w:tcPr>
          <w:p w14:paraId="6B6D3981">
            <w:pPr>
              <w:spacing w:line="440" w:lineRule="exact"/>
              <w:jc w:val="center"/>
              <w:rPr>
                <w:rFonts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宋体" w:eastAsia="仿宋_GB2312" w:cs="Times New Roman"/>
                <w:bCs/>
                <w:color w:val="000000" w:themeColor="text1"/>
                <w:sz w:val="24"/>
                <w:szCs w:val="24"/>
                <w14:textFill>
                  <w14:solidFill>
                    <w14:schemeClr w14:val="tx1"/>
                  </w14:solidFill>
                </w14:textFill>
              </w:rPr>
              <w:t>需打</w:t>
            </w:r>
            <w:r>
              <w:rPr>
                <w:rFonts w:ascii="仿宋_GB2312" w:hAnsi="宋体" w:eastAsia="仿宋_GB2312" w:cs="Times New Roman"/>
                <w:bCs/>
                <w:color w:val="000000" w:themeColor="text1"/>
                <w:sz w:val="24"/>
                <w:szCs w:val="24"/>
                <w14:textFill>
                  <w14:solidFill>
                    <w14:schemeClr w14:val="tx1"/>
                  </w14:solidFill>
                </w14:textFill>
              </w:rPr>
              <w:t>印准考证</w:t>
            </w:r>
          </w:p>
        </w:tc>
      </w:tr>
    </w:tbl>
    <w:p w14:paraId="16509CEB">
      <w:pPr>
        <w:spacing w:line="600" w:lineRule="exact"/>
        <w:ind w:firstLine="630"/>
        <w:rPr>
          <w:rFonts w:ascii="仿宋_GB2312" w:hAnsi="仿宋_GB2312" w:eastAsia="仿宋_GB2312" w:cs="仿宋_GB2312"/>
          <w:sz w:val="32"/>
          <w:szCs w:val="32"/>
        </w:rPr>
      </w:pPr>
      <w:r>
        <w:rPr>
          <w:rFonts w:hint="eastAsia" w:ascii="仿宋_GB2312" w:hAnsi="仿宋_GB2312" w:eastAsia="仿宋_GB2312" w:cs="仿宋_GB2312"/>
          <w:b/>
          <w:sz w:val="32"/>
          <w:szCs w:val="32"/>
        </w:rPr>
        <w:t>注意事项</w:t>
      </w:r>
      <w:r>
        <w:rPr>
          <w:rFonts w:hint="eastAsia" w:ascii="仿宋_GB2312" w:hAnsi="仿宋_GB2312" w:eastAsia="仿宋_GB2312" w:cs="仿宋_GB2312"/>
          <w:sz w:val="32"/>
          <w:szCs w:val="32"/>
        </w:rPr>
        <w:t>：</w:t>
      </w:r>
    </w:p>
    <w:p w14:paraId="34DC2232">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1.考试：报名缴费后系统自动生成准考证，准考证自202</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年7月5日起下载打印，其打印流程：进入“教师培训云平台”→点击“考试报名（准考证打印）”→“我的报考（准考证打印）”进行准考证下载打印。请按准考证规定时间参加考试，逾期视为弃考。</w:t>
      </w:r>
    </w:p>
    <w:p w14:paraId="7D8F9A11">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2.考前准备：参加考试学员凭本人准考证和有效身份证，经验证后方可进入考场参加考试。证件不全者，不能参加考试。</w:t>
      </w:r>
    </w:p>
    <w:p w14:paraId="4C5FD986">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3.考场：福建师大仓山校区综合教学楼计算机教室（详见准考证）</w:t>
      </w:r>
    </w:p>
    <w:p w14:paraId="2053BB6A">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4.候考室:福建师大仓山校区综合教学楼语音教室201、202、301、302。</w:t>
      </w:r>
    </w:p>
    <w:p w14:paraId="7F7EA98F">
      <w:pPr>
        <w:spacing w:line="580" w:lineRule="exact"/>
        <w:ind w:firstLine="643" w:firstLineChars="20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（二）补考（含清考）时间安排</w:t>
      </w:r>
    </w:p>
    <w:tbl>
      <w:tblPr>
        <w:tblStyle w:val="13"/>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126"/>
        <w:gridCol w:w="2410"/>
        <w:gridCol w:w="851"/>
        <w:gridCol w:w="1417"/>
      </w:tblGrid>
      <w:tr w14:paraId="77E8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0E747604">
            <w:pPr>
              <w:spacing w:line="440" w:lineRule="exact"/>
              <w:jc w:val="center"/>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补</w:t>
            </w:r>
            <w:r>
              <w:rPr>
                <w:rFonts w:ascii="仿宋_GB2312" w:hAnsi="仿宋_GB2312" w:eastAsia="仿宋_GB2312" w:cs="仿宋_GB2312"/>
                <w:b/>
                <w:color w:val="000000" w:themeColor="text1"/>
                <w:sz w:val="28"/>
                <w:szCs w:val="28"/>
                <w14:textFill>
                  <w14:solidFill>
                    <w14:schemeClr w14:val="tx1"/>
                  </w14:solidFill>
                </w14:textFill>
              </w:rPr>
              <w:t>考</w:t>
            </w:r>
            <w:r>
              <w:rPr>
                <w:rFonts w:hint="eastAsia" w:ascii="仿宋_GB2312" w:hAnsi="仿宋_GB2312" w:eastAsia="仿宋_GB2312" w:cs="仿宋_GB2312"/>
                <w:b/>
                <w:color w:val="000000" w:themeColor="text1"/>
                <w:sz w:val="28"/>
                <w:szCs w:val="28"/>
                <w14:textFill>
                  <w14:solidFill>
                    <w14:schemeClr w14:val="tx1"/>
                  </w14:solidFill>
                </w14:textFill>
              </w:rPr>
              <w:t>（清考）</w:t>
            </w:r>
            <w:r>
              <w:rPr>
                <w:rFonts w:ascii="仿宋_GB2312" w:hAnsi="仿宋_GB2312" w:eastAsia="仿宋_GB2312" w:cs="仿宋_GB2312"/>
                <w:b/>
                <w:color w:val="000000" w:themeColor="text1"/>
                <w:sz w:val="28"/>
                <w:szCs w:val="28"/>
                <w14:textFill>
                  <w14:solidFill>
                    <w14:schemeClr w14:val="tx1"/>
                  </w14:solidFill>
                </w14:textFill>
              </w:rPr>
              <w:t>对象</w:t>
            </w:r>
          </w:p>
        </w:tc>
        <w:tc>
          <w:tcPr>
            <w:tcW w:w="2126" w:type="dxa"/>
            <w:vAlign w:val="center"/>
          </w:tcPr>
          <w:p w14:paraId="5BB1E525">
            <w:pPr>
              <w:spacing w:line="440" w:lineRule="exact"/>
              <w:jc w:val="center"/>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线</w:t>
            </w:r>
            <w:r>
              <w:rPr>
                <w:rFonts w:ascii="仿宋_GB2312" w:hAnsi="仿宋_GB2312" w:eastAsia="仿宋_GB2312" w:cs="仿宋_GB2312"/>
                <w:b/>
                <w:color w:val="000000" w:themeColor="text1"/>
                <w:sz w:val="28"/>
                <w:szCs w:val="28"/>
                <w14:textFill>
                  <w14:solidFill>
                    <w14:schemeClr w14:val="tx1"/>
                  </w14:solidFill>
                </w14:textFill>
              </w:rPr>
              <w:t>上报名时间</w:t>
            </w:r>
          </w:p>
        </w:tc>
        <w:tc>
          <w:tcPr>
            <w:tcW w:w="2410" w:type="dxa"/>
            <w:vAlign w:val="center"/>
          </w:tcPr>
          <w:p w14:paraId="148EB4C3">
            <w:pPr>
              <w:spacing w:line="440" w:lineRule="exact"/>
              <w:jc w:val="center"/>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补</w:t>
            </w:r>
            <w:r>
              <w:rPr>
                <w:rFonts w:ascii="仿宋_GB2312" w:hAnsi="仿宋_GB2312" w:eastAsia="仿宋_GB2312" w:cs="仿宋_GB2312"/>
                <w:b/>
                <w:color w:val="000000" w:themeColor="text1"/>
                <w:sz w:val="28"/>
                <w:szCs w:val="28"/>
                <w14:textFill>
                  <w14:solidFill>
                    <w14:schemeClr w14:val="tx1"/>
                  </w14:solidFill>
                </w14:textFill>
              </w:rPr>
              <w:t>考时间</w:t>
            </w:r>
          </w:p>
          <w:p w14:paraId="38D541B1">
            <w:pPr>
              <w:spacing w:line="440" w:lineRule="exact"/>
              <w:jc w:val="center"/>
              <w:rPr>
                <w:rFonts w:ascii="仿宋_GB2312" w:hAnsi="仿宋_GB2312" w:eastAsia="仿宋_GB2312" w:cs="仿宋_GB2312"/>
                <w:b/>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t>（含清考）</w:t>
            </w:r>
          </w:p>
        </w:tc>
        <w:tc>
          <w:tcPr>
            <w:tcW w:w="851" w:type="dxa"/>
            <w:vAlign w:val="center"/>
          </w:tcPr>
          <w:p w14:paraId="2FF98070">
            <w:pPr>
              <w:spacing w:line="440" w:lineRule="exact"/>
              <w:jc w:val="center"/>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考试地</w:t>
            </w:r>
            <w:r>
              <w:rPr>
                <w:rFonts w:ascii="仿宋_GB2312" w:hAnsi="仿宋_GB2312" w:eastAsia="仿宋_GB2312" w:cs="仿宋_GB2312"/>
                <w:b/>
                <w:color w:val="000000" w:themeColor="text1"/>
                <w:sz w:val="28"/>
                <w:szCs w:val="28"/>
                <w14:textFill>
                  <w14:solidFill>
                    <w14:schemeClr w14:val="tx1"/>
                  </w14:solidFill>
                </w14:textFill>
              </w:rPr>
              <w:t>点</w:t>
            </w:r>
          </w:p>
        </w:tc>
        <w:tc>
          <w:tcPr>
            <w:tcW w:w="1417" w:type="dxa"/>
            <w:vAlign w:val="center"/>
          </w:tcPr>
          <w:p w14:paraId="626CF64B">
            <w:pPr>
              <w:spacing w:line="440" w:lineRule="exact"/>
              <w:jc w:val="center"/>
              <w:rPr>
                <w:rFonts w:ascii="仿宋_GB2312" w:hAnsi="仿宋_GB2312" w:eastAsia="仿宋_GB2312" w:cs="仿宋_GB2312"/>
                <w:b/>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备</w:t>
            </w:r>
            <w:r>
              <w:rPr>
                <w:rFonts w:ascii="仿宋_GB2312" w:hAnsi="仿宋_GB2312" w:eastAsia="仿宋_GB2312" w:cs="仿宋_GB2312"/>
                <w:b/>
                <w:color w:val="000000" w:themeColor="text1"/>
                <w:sz w:val="28"/>
                <w:szCs w:val="28"/>
                <w14:textFill>
                  <w14:solidFill>
                    <w14:schemeClr w14:val="tx1"/>
                  </w14:solidFill>
                </w14:textFill>
              </w:rPr>
              <w:t>注</w:t>
            </w:r>
          </w:p>
        </w:tc>
      </w:tr>
      <w:tr w14:paraId="3EB8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Align w:val="center"/>
          </w:tcPr>
          <w:p w14:paraId="075D5AEE">
            <w:pPr>
              <w:spacing w:line="420" w:lineRule="exact"/>
              <w:rPr>
                <w:rFonts w:ascii="仿宋_GB2312" w:hAnsi="仿宋" w:eastAsia="仿宋_GB2312" w:cs="Times New Roman"/>
                <w:color w:val="000000" w:themeColor="text1"/>
                <w:sz w:val="24"/>
                <w:szCs w:val="24"/>
                <w14:textFill>
                  <w14:solidFill>
                    <w14:schemeClr w14:val="tx1"/>
                  </w14:solidFill>
                </w14:textFill>
              </w:rPr>
            </w:pPr>
            <w:r>
              <w:rPr>
                <w:rFonts w:hint="eastAsia" w:ascii="仿宋_GB2312" w:hAnsi="仿宋" w:eastAsia="仿宋_GB2312" w:cs="Times New Roman"/>
                <w:color w:val="000000" w:themeColor="text1"/>
                <w:sz w:val="24"/>
                <w:szCs w:val="24"/>
                <w14:textFill>
                  <w14:solidFill>
                    <w14:schemeClr w14:val="tx1"/>
                  </w14:solidFill>
                </w14:textFill>
              </w:rPr>
              <w:t>①2025届学员正考未通过者（含弃考者）</w:t>
            </w:r>
          </w:p>
          <w:p w14:paraId="77F19ADD">
            <w:pPr>
              <w:spacing w:line="420" w:lineRule="exact"/>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 w:eastAsia="仿宋_GB2312" w:cs="Times New Roman"/>
                <w:color w:val="000000" w:themeColor="text1"/>
                <w:sz w:val="24"/>
                <w:szCs w:val="24"/>
                <w14:textFill>
                  <w14:solidFill>
                    <w14:schemeClr w14:val="tx1"/>
                  </w14:solidFill>
                </w14:textFill>
              </w:rPr>
              <w:t>②2024届学员补考未通过者（含弃考者）</w:t>
            </w:r>
          </w:p>
        </w:tc>
        <w:tc>
          <w:tcPr>
            <w:tcW w:w="2126" w:type="dxa"/>
            <w:vAlign w:val="center"/>
          </w:tcPr>
          <w:p w14:paraId="41B072AE">
            <w:pPr>
              <w:spacing w:line="500" w:lineRule="exact"/>
              <w:jc w:val="center"/>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 w:eastAsia="仿宋_GB2312" w:cs="Times New Roman"/>
                <w:color w:val="000000" w:themeColor="text1"/>
                <w:sz w:val="24"/>
                <w:szCs w:val="24"/>
                <w14:textFill>
                  <w14:solidFill>
                    <w14:schemeClr w14:val="tx1"/>
                  </w14:solidFill>
                </w14:textFill>
              </w:rPr>
              <w:t>8月1日-15日</w:t>
            </w:r>
          </w:p>
        </w:tc>
        <w:tc>
          <w:tcPr>
            <w:tcW w:w="2410" w:type="dxa"/>
            <w:vAlign w:val="center"/>
          </w:tcPr>
          <w:p w14:paraId="3E116852">
            <w:pPr>
              <w:spacing w:line="500" w:lineRule="exact"/>
              <w:rPr>
                <w:rFonts w:ascii="仿宋_GB2312" w:hAnsi="仿宋" w:eastAsia="仿宋_GB2312" w:cs="Times New Roman"/>
                <w:color w:val="000000" w:themeColor="text1"/>
                <w:sz w:val="24"/>
                <w:szCs w:val="24"/>
                <w14:textFill>
                  <w14:solidFill>
                    <w14:schemeClr w14:val="tx1"/>
                  </w14:solidFill>
                </w14:textFill>
              </w:rPr>
            </w:pPr>
            <w:r>
              <w:rPr>
                <w:rFonts w:hint="eastAsia" w:ascii="仿宋_GB2312" w:hAnsi="仿宋" w:eastAsia="仿宋_GB2312" w:cs="Times New Roman"/>
                <w:color w:val="000000" w:themeColor="text1"/>
                <w:sz w:val="24"/>
                <w:szCs w:val="24"/>
                <w14:textFill>
                  <w14:solidFill>
                    <w14:schemeClr w14:val="tx1"/>
                  </w14:solidFill>
                </w14:textFill>
              </w:rPr>
              <w:t>8月25日</w:t>
            </w:r>
          </w:p>
          <w:p w14:paraId="04CE523B">
            <w:pPr>
              <w:spacing w:line="500" w:lineRule="exact"/>
              <w:rPr>
                <w:rFonts w:ascii="仿宋_GB2312" w:hAnsi="仿宋_GB2312" w:eastAsia="仿宋_GB2312" w:cs="仿宋_GB2312"/>
                <w:b/>
                <w:color w:val="000000" w:themeColor="text1"/>
                <w:sz w:val="24"/>
                <w:szCs w:val="24"/>
                <w14:textFill>
                  <w14:solidFill>
                    <w14:schemeClr w14:val="tx1"/>
                  </w14:solidFill>
                </w14:textFill>
              </w:rPr>
            </w:pPr>
            <w:r>
              <w:rPr>
                <w:rFonts w:ascii="仿宋_GB2312" w:hAnsi="宋体" w:eastAsia="仿宋_GB2312" w:cs="Times New Roman"/>
                <w:color w:val="000000" w:themeColor="text1"/>
                <w:sz w:val="24"/>
                <w:szCs w:val="24"/>
                <w14:textFill>
                  <w14:solidFill>
                    <w14:schemeClr w14:val="tx1"/>
                  </w14:solidFill>
                </w14:textFill>
              </w:rPr>
              <w:t>上午</w:t>
            </w:r>
            <w:r>
              <w:rPr>
                <w:rFonts w:hint="eastAsia" w:ascii="仿宋_GB2312" w:hAnsi="宋体" w:eastAsia="仿宋_GB2312" w:cs="Times New Roman"/>
                <w:color w:val="000000" w:themeColor="text1"/>
                <w:sz w:val="24"/>
                <w:szCs w:val="24"/>
                <w14:textFill>
                  <w14:solidFill>
                    <w14:schemeClr w14:val="tx1"/>
                  </w14:solidFill>
                </w14:textFill>
              </w:rPr>
              <w:t>9：00-1</w:t>
            </w:r>
            <w:r>
              <w:rPr>
                <w:rFonts w:ascii="仿宋_GB2312" w:hAnsi="宋体" w:eastAsia="仿宋_GB2312" w:cs="Times New Roman"/>
                <w:color w:val="000000" w:themeColor="text1"/>
                <w:sz w:val="24"/>
                <w:szCs w:val="24"/>
                <w14:textFill>
                  <w14:solidFill>
                    <w14:schemeClr w14:val="tx1"/>
                  </w14:solidFill>
                </w14:textFill>
              </w:rPr>
              <w:t>0</w:t>
            </w:r>
            <w:r>
              <w:rPr>
                <w:rFonts w:hint="eastAsia" w:ascii="仿宋_GB2312" w:hAnsi="宋体" w:eastAsia="仿宋_GB2312" w:cs="Times New Roman"/>
                <w:color w:val="000000" w:themeColor="text1"/>
                <w:sz w:val="24"/>
                <w:szCs w:val="24"/>
                <w14:textFill>
                  <w14:solidFill>
                    <w14:schemeClr w14:val="tx1"/>
                  </w14:solidFill>
                </w14:textFill>
              </w:rPr>
              <w:t>：00</w:t>
            </w:r>
          </w:p>
        </w:tc>
        <w:tc>
          <w:tcPr>
            <w:tcW w:w="851" w:type="dxa"/>
            <w:vAlign w:val="center"/>
          </w:tcPr>
          <w:p w14:paraId="546E789A">
            <w:pPr>
              <w:spacing w:line="440" w:lineRule="exact"/>
              <w:jc w:val="center"/>
              <w:rPr>
                <w:rFonts w:ascii="仿宋_GB2312" w:hAnsi="仿宋_GB2312" w:eastAsia="仿宋_GB2312" w:cs="仿宋_GB2312"/>
                <w:b/>
                <w:color w:val="000000" w:themeColor="text1"/>
                <w:sz w:val="24"/>
                <w:szCs w:val="24"/>
                <w14:textFill>
                  <w14:solidFill>
                    <w14:schemeClr w14:val="tx1"/>
                  </w14:solidFill>
                </w14:textFill>
              </w:rPr>
            </w:pPr>
            <w:r>
              <w:rPr>
                <w:rFonts w:ascii="仿宋_GB2312" w:hAnsi="宋体" w:eastAsia="仿宋_GB2312" w:cs="Times New Roman"/>
                <w:bCs/>
                <w:color w:val="000000" w:themeColor="text1"/>
                <w:sz w:val="24"/>
                <w:szCs w:val="24"/>
                <w14:textFill>
                  <w14:solidFill>
                    <w14:schemeClr w14:val="tx1"/>
                  </w14:solidFill>
                </w14:textFill>
              </w:rPr>
              <w:t>福建师大仓山校区</w:t>
            </w:r>
          </w:p>
        </w:tc>
        <w:tc>
          <w:tcPr>
            <w:tcW w:w="1417" w:type="dxa"/>
            <w:vAlign w:val="center"/>
          </w:tcPr>
          <w:p w14:paraId="6791293C">
            <w:pPr>
              <w:spacing w:line="420" w:lineRule="exact"/>
              <w:rPr>
                <w:rFonts w:ascii="仿宋_GB2312" w:hAnsi="仿宋" w:eastAsia="仿宋_GB2312" w:cs="Times New Roman"/>
                <w:color w:val="000000" w:themeColor="text1"/>
                <w:sz w:val="24"/>
                <w:szCs w:val="24"/>
                <w14:textFill>
                  <w14:solidFill>
                    <w14:schemeClr w14:val="tx1"/>
                  </w14:solidFill>
                </w14:textFill>
              </w:rPr>
            </w:pPr>
            <w:r>
              <w:rPr>
                <w:rFonts w:hint="eastAsia" w:ascii="仿宋_GB2312" w:hAnsi="仿宋" w:eastAsia="仿宋_GB2312" w:cs="Times New Roman"/>
                <w:color w:val="000000" w:themeColor="text1"/>
                <w:sz w:val="24"/>
                <w:szCs w:val="24"/>
                <w14:textFill>
                  <w14:solidFill>
                    <w14:schemeClr w14:val="tx1"/>
                  </w14:solidFill>
                </w14:textFill>
              </w:rPr>
              <w:t>①补考免费</w:t>
            </w:r>
          </w:p>
          <w:p w14:paraId="7E692339">
            <w:pPr>
              <w:spacing w:line="500" w:lineRule="exact"/>
              <w:jc w:val="center"/>
              <w:rPr>
                <w:rFonts w:ascii="仿宋_GB2312" w:hAnsi="仿宋" w:eastAsia="仿宋_GB2312" w:cs="Times New Roman"/>
                <w:color w:val="000000" w:themeColor="text1"/>
                <w:sz w:val="24"/>
                <w:szCs w:val="24"/>
                <w14:textFill>
                  <w14:solidFill>
                    <w14:schemeClr w14:val="tx1"/>
                  </w14:solidFill>
                </w14:textFill>
              </w:rPr>
            </w:pPr>
          </w:p>
          <w:p w14:paraId="7E40A138">
            <w:pPr>
              <w:spacing w:line="440" w:lineRule="exact"/>
              <w:jc w:val="center"/>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 w:eastAsia="仿宋_GB2312" w:cs="Times New Roman"/>
                <w:color w:val="000000" w:themeColor="text1"/>
                <w:sz w:val="24"/>
                <w:szCs w:val="24"/>
                <w14:textFill>
                  <w14:solidFill>
                    <w14:schemeClr w14:val="tx1"/>
                  </w14:solidFill>
                </w14:textFill>
              </w:rPr>
              <w:t>②</w:t>
            </w:r>
            <w:r>
              <w:rPr>
                <w:rFonts w:ascii="仿宋_GB2312" w:hAnsi="仿宋" w:eastAsia="仿宋_GB2312" w:cs="Times New Roman"/>
                <w:color w:val="000000" w:themeColor="text1"/>
                <w:sz w:val="24"/>
                <w:szCs w:val="24"/>
                <w14:textFill>
                  <w14:solidFill>
                    <w14:schemeClr w14:val="tx1"/>
                  </w14:solidFill>
                </w14:textFill>
              </w:rPr>
              <w:t>需打印准考证</w:t>
            </w:r>
          </w:p>
        </w:tc>
      </w:tr>
    </w:tbl>
    <w:p w14:paraId="15838959">
      <w:pPr>
        <w:spacing w:line="600" w:lineRule="exact"/>
        <w:ind w:firstLine="630"/>
        <w:rPr>
          <w:rFonts w:ascii="仿宋_GB2312" w:hAnsi="仿宋_GB2312" w:eastAsia="仿宋_GB2312" w:cs="仿宋_GB2312"/>
          <w:sz w:val="32"/>
          <w:szCs w:val="32"/>
        </w:rPr>
      </w:pPr>
      <w:r>
        <w:rPr>
          <w:rFonts w:hint="eastAsia" w:ascii="仿宋_GB2312" w:hAnsi="仿宋_GB2312" w:eastAsia="仿宋_GB2312" w:cs="仿宋_GB2312"/>
          <w:b/>
          <w:sz w:val="32"/>
          <w:szCs w:val="32"/>
        </w:rPr>
        <w:t>注意事项</w:t>
      </w:r>
      <w:r>
        <w:rPr>
          <w:rFonts w:hint="eastAsia" w:ascii="仿宋_GB2312" w:hAnsi="仿宋_GB2312" w:eastAsia="仿宋_GB2312" w:cs="仿宋_GB2312"/>
          <w:sz w:val="32"/>
          <w:szCs w:val="32"/>
        </w:rPr>
        <w:t>：</w:t>
      </w:r>
    </w:p>
    <w:p w14:paraId="04615527">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1.申请补考（含清考）者，仅需参加考试不合格的科目。</w:t>
      </w:r>
    </w:p>
    <w:p w14:paraId="28DEFEC3">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2.题库练习：在电脑中登录福建省高等学校师资培训中心网站（http://gpzx.fjnu.edu.cn/main.htm</w:t>
      </w:r>
      <w:r>
        <w:fldChar w:fldCharType="begin"/>
      </w:r>
      <w:r>
        <w:instrText xml:space="preserve"> HYPERLINK "http://gpzx.fjnu.edu.cn/）→教师培训云平台，点击" </w:instrText>
      </w:r>
      <w:r>
        <w:fldChar w:fldCharType="separate"/>
      </w:r>
      <w:r>
        <w:rPr>
          <w:rFonts w:hint="eastAsia" w:ascii="仿宋_GB2312" w:hAnsi="仿宋_GB2312" w:eastAsia="仿宋_GB2312" w:cs="仿宋_GB2312"/>
          <w:sz w:val="32"/>
          <w:szCs w:val="32"/>
        </w:rPr>
        <w:t>），依次点击“教师培训云平台”→</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“培训项目”→“补考（含清考）学习专区”进行题库下载和模拟试题练习（</w:t>
      </w:r>
      <w:r>
        <w:rPr>
          <w:rFonts w:hint="eastAsia" w:ascii="仿宋_GB2312" w:hAnsi="仿宋_GB2312" w:eastAsia="仿宋_GB2312" w:cs="仿宋_GB2312"/>
          <w:b/>
          <w:sz w:val="32"/>
          <w:szCs w:val="32"/>
        </w:rPr>
        <w:t>培训平</w:t>
      </w:r>
      <w:r>
        <w:rPr>
          <w:rFonts w:ascii="仿宋_GB2312" w:hAnsi="仿宋_GB2312" w:eastAsia="仿宋_GB2312" w:cs="仿宋_GB2312"/>
          <w:b/>
          <w:sz w:val="32"/>
          <w:szCs w:val="32"/>
        </w:rPr>
        <w:t>台</w:t>
      </w:r>
      <w:r>
        <w:rPr>
          <w:rFonts w:hint="eastAsia" w:ascii="仿宋_GB2312" w:hAnsi="仿宋_GB2312" w:eastAsia="仿宋_GB2312" w:cs="仿宋_GB2312"/>
          <w:b/>
          <w:sz w:val="32"/>
          <w:szCs w:val="32"/>
        </w:rPr>
        <w:t>开放时间：6月10日至9月30日</w:t>
      </w:r>
      <w:r>
        <w:rPr>
          <w:rFonts w:hint="eastAsia" w:ascii="仿宋_GB2312" w:hAnsi="仿宋_GB2312" w:eastAsia="仿宋_GB2312" w:cs="仿宋_GB2312"/>
          <w:sz w:val="32"/>
          <w:szCs w:val="32"/>
        </w:rPr>
        <w:t>）。</w:t>
      </w:r>
    </w:p>
    <w:p w14:paraId="2807BFE9">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3.考试报名：由本</w:t>
      </w:r>
      <w:r>
        <w:rPr>
          <w:rFonts w:ascii="仿宋_GB2312" w:hAnsi="仿宋_GB2312" w:eastAsia="仿宋_GB2312" w:cs="仿宋_GB2312"/>
          <w:sz w:val="32"/>
          <w:szCs w:val="32"/>
        </w:rPr>
        <w:t>人</w:t>
      </w:r>
      <w:r>
        <w:rPr>
          <w:rFonts w:hint="eastAsia" w:ascii="仿宋_GB2312" w:hAnsi="仿宋_GB2312" w:eastAsia="仿宋_GB2312" w:cs="仿宋_GB2312"/>
          <w:sz w:val="32"/>
          <w:szCs w:val="32"/>
        </w:rPr>
        <w:t>登录</w:t>
      </w:r>
      <w:r>
        <w:rPr>
          <w:rFonts w:ascii="仿宋_GB2312" w:hAnsi="仿宋_GB2312" w:eastAsia="仿宋_GB2312" w:cs="仿宋_GB2312"/>
          <w:sz w:val="32"/>
          <w:szCs w:val="32"/>
        </w:rPr>
        <w:t>福建省高等学校</w:t>
      </w:r>
      <w:r>
        <w:rPr>
          <w:rFonts w:hint="eastAsia" w:ascii="仿宋_GB2312" w:hAnsi="仿宋_GB2312" w:eastAsia="仿宋_GB2312" w:cs="仿宋_GB2312"/>
          <w:sz w:val="32"/>
          <w:szCs w:val="32"/>
        </w:rPr>
        <w:t>师资</w:t>
      </w:r>
      <w:r>
        <w:rPr>
          <w:rFonts w:ascii="仿宋_GB2312" w:hAnsi="仿宋_GB2312" w:eastAsia="仿宋_GB2312" w:cs="仿宋_GB2312"/>
          <w:sz w:val="32"/>
          <w:szCs w:val="32"/>
        </w:rPr>
        <w:t>培训中心网站，</w:t>
      </w:r>
      <w:r>
        <w:rPr>
          <w:rFonts w:hint="eastAsia" w:ascii="仿宋_GB2312" w:hAnsi="仿宋_GB2312" w:eastAsia="仿宋_GB2312" w:cs="仿宋_GB2312"/>
          <w:sz w:val="32"/>
          <w:szCs w:val="32"/>
        </w:rPr>
        <w:t>依</w:t>
      </w:r>
      <w:r>
        <w:rPr>
          <w:rFonts w:ascii="仿宋_GB2312" w:hAnsi="仿宋_GB2312" w:eastAsia="仿宋_GB2312" w:cs="仿宋_GB2312"/>
          <w:sz w:val="32"/>
          <w:szCs w:val="32"/>
        </w:rPr>
        <w:t>次点击</w:t>
      </w:r>
      <w:r>
        <w:rPr>
          <w:rFonts w:hint="eastAsia" w:ascii="仿宋_GB2312" w:hAnsi="仿宋_GB2312" w:eastAsia="仿宋_GB2312" w:cs="仿宋_GB2312"/>
          <w:sz w:val="32"/>
          <w:szCs w:val="32"/>
        </w:rPr>
        <w:t>“教师培训云平台”→“考试报名（准考证打印）”→“我的报考”进行考试报名。参加考试，</w:t>
      </w:r>
      <w:r>
        <w:rPr>
          <w:rFonts w:ascii="仿宋_GB2312" w:hAnsi="仿宋_GB2312" w:eastAsia="仿宋_GB2312" w:cs="仿宋_GB2312"/>
          <w:sz w:val="32"/>
          <w:szCs w:val="32"/>
        </w:rPr>
        <w:t>一</w:t>
      </w:r>
      <w:r>
        <w:rPr>
          <w:rFonts w:hint="eastAsia" w:ascii="仿宋_GB2312" w:hAnsi="仿宋_GB2312" w:eastAsia="仿宋_GB2312" w:cs="仿宋_GB2312"/>
          <w:sz w:val="32"/>
          <w:szCs w:val="32"/>
        </w:rPr>
        <w:t>旦</w:t>
      </w:r>
      <w:r>
        <w:rPr>
          <w:rFonts w:ascii="仿宋_GB2312" w:hAnsi="仿宋_GB2312" w:eastAsia="仿宋_GB2312" w:cs="仿宋_GB2312"/>
          <w:sz w:val="32"/>
          <w:szCs w:val="32"/>
        </w:rPr>
        <w:t>选定，无法更改。</w:t>
      </w:r>
    </w:p>
    <w:p w14:paraId="37F1E861">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8月18日起可下载打印补考准考证，请按准考证规定时间参加考试，逾期视为弃考。</w:t>
      </w:r>
    </w:p>
    <w:p w14:paraId="437FDD4C">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4.考场：福建师大仓山校区综合教学楼计算机教室（详见准考证）</w:t>
      </w:r>
    </w:p>
    <w:p w14:paraId="382CC7EF">
      <w:pPr>
        <w:spacing w:line="540" w:lineRule="exact"/>
        <w:ind w:firstLine="640" w:firstLineChars="200"/>
        <w:rPr>
          <w:rFonts w:ascii="仿宋_GB2312" w:hAnsi="仿宋_GB2312" w:eastAsia="仿宋_GB2312" w:cs="仿宋_GB2312"/>
          <w:snapToGrid w:val="0"/>
          <w:kern w:val="0"/>
          <w:sz w:val="32"/>
          <w:szCs w:val="32"/>
        </w:rPr>
      </w:pPr>
      <w:r>
        <w:rPr>
          <w:rFonts w:hint="eastAsia" w:ascii="仿宋_GB2312" w:hAnsi="仿宋_GB2312" w:eastAsia="仿宋_GB2312" w:cs="仿宋_GB2312"/>
          <w:sz w:val="32"/>
          <w:szCs w:val="32"/>
        </w:rPr>
        <w:t>5.候考室:福建师大仓山校区综合教学楼语音教室201、202、301、302。</w:t>
      </w:r>
    </w:p>
    <w:p w14:paraId="3E83A6A1">
      <w:pPr>
        <w:widowControl/>
        <w:kinsoku w:val="0"/>
        <w:autoSpaceDE w:val="0"/>
        <w:autoSpaceDN w:val="0"/>
        <w:adjustRightInd w:val="0"/>
        <w:snapToGrid w:val="0"/>
        <w:spacing w:line="540" w:lineRule="exact"/>
        <w:jc w:val="left"/>
        <w:textAlignment w:val="baseline"/>
        <w:rPr>
          <w:rFonts w:ascii="仿宋_GB2312" w:hAnsi="仿宋_GB2312" w:eastAsia="仿宋_GB2312" w:cs="仿宋_GB2312"/>
          <w:snapToGrid w:val="0"/>
          <w:color w:val="000000"/>
          <w:kern w:val="0"/>
          <w:sz w:val="30"/>
          <w:szCs w:val="30"/>
        </w:rPr>
      </w:pPr>
      <w:r>
        <w:rPr>
          <w:rFonts w:hint="eastAsia" w:ascii="仿宋_GB2312" w:hAnsi="仿宋_GB2312" w:eastAsia="仿宋_GB2312" w:cs="仿宋_GB2312"/>
          <w:b/>
          <w:bCs/>
          <w:snapToGrid w:val="0"/>
          <w:color w:val="000000"/>
          <w:kern w:val="0"/>
          <w:sz w:val="30"/>
          <w:szCs w:val="30"/>
        </w:rPr>
        <w:t>重要提醒</w:t>
      </w:r>
      <w:r>
        <w:rPr>
          <w:rFonts w:hint="eastAsia" w:ascii="仿宋_GB2312" w:hAnsi="仿宋_GB2312" w:eastAsia="仿宋_GB2312" w:cs="仿宋_GB2312"/>
          <w:snapToGrid w:val="0"/>
          <w:color w:val="000000"/>
          <w:kern w:val="0"/>
          <w:sz w:val="30"/>
          <w:szCs w:val="30"/>
        </w:rPr>
        <w:t>：</w:t>
      </w:r>
    </w:p>
    <w:p w14:paraId="69786140">
      <w:pPr>
        <w:widowControl/>
        <w:kinsoku w:val="0"/>
        <w:autoSpaceDE w:val="0"/>
        <w:autoSpaceDN w:val="0"/>
        <w:adjustRightInd w:val="0"/>
        <w:snapToGrid w:val="0"/>
        <w:spacing w:line="540" w:lineRule="exact"/>
        <w:ind w:firstLine="560" w:firstLineChars="200"/>
        <w:jc w:val="left"/>
        <w:textAlignment w:val="baseline"/>
        <w:rPr>
          <w:rFonts w:ascii="幼圆" w:hAnsi="幼圆" w:eastAsia="幼圆" w:cs="幼圆"/>
          <w:snapToGrid w:val="0"/>
          <w:color w:val="000000"/>
          <w:kern w:val="0"/>
          <w:sz w:val="28"/>
          <w:szCs w:val="28"/>
        </w:rPr>
      </w:pPr>
      <w:r>
        <w:rPr>
          <w:rFonts w:hint="eastAsia" w:ascii="幼圆" w:hAnsi="幼圆" w:eastAsia="幼圆" w:cs="幼圆"/>
          <w:snapToGrid w:val="0"/>
          <w:color w:val="000000"/>
          <w:kern w:val="0"/>
          <w:sz w:val="28"/>
          <w:szCs w:val="28"/>
        </w:rPr>
        <w:t>根据闽师培〔2023〕3号文件精神，从2023届学员起，凡参加岗前培训的学员，均实行“两年三考”的培训结业清考制度。</w:t>
      </w:r>
    </w:p>
    <w:p w14:paraId="0DAFB8C1">
      <w:pPr>
        <w:widowControl/>
        <w:kinsoku w:val="0"/>
        <w:autoSpaceDE w:val="0"/>
        <w:autoSpaceDN w:val="0"/>
        <w:adjustRightInd w:val="0"/>
        <w:snapToGrid w:val="0"/>
        <w:spacing w:line="540" w:lineRule="exact"/>
        <w:ind w:firstLine="560" w:firstLineChars="200"/>
        <w:jc w:val="left"/>
        <w:textAlignment w:val="baseline"/>
        <w:rPr>
          <w:rFonts w:ascii="幼圆" w:hAnsi="幼圆" w:eastAsia="幼圆" w:cs="幼圆"/>
          <w:snapToGrid w:val="0"/>
          <w:color w:val="000000"/>
          <w:kern w:val="0"/>
          <w:sz w:val="28"/>
          <w:szCs w:val="28"/>
        </w:rPr>
      </w:pPr>
      <w:r>
        <w:rPr>
          <w:rFonts w:hint="eastAsia" w:ascii="幼圆" w:hAnsi="幼圆" w:eastAsia="幼圆" w:cs="幼圆"/>
          <w:snapToGrid w:val="0"/>
          <w:color w:val="000000"/>
          <w:kern w:val="0"/>
          <w:sz w:val="28"/>
          <w:szCs w:val="28"/>
        </w:rPr>
        <w:t>对于2024届学员而言， 其已参加过我中心当年度组织的两次考试（含正考一次，补考一次），故如有科目考试不合格者（含弃考者），仅剩今年暑期的最后一次清考的机会， 如经清考仍不合格者（含弃考者），则实行学员资格清零制度。</w:t>
      </w:r>
    </w:p>
    <w:p w14:paraId="276149BC">
      <w:pPr>
        <w:widowControl/>
        <w:kinsoku w:val="0"/>
        <w:autoSpaceDE w:val="0"/>
        <w:autoSpaceDN w:val="0"/>
        <w:adjustRightInd w:val="0"/>
        <w:snapToGrid w:val="0"/>
        <w:spacing w:line="540" w:lineRule="exact"/>
        <w:ind w:firstLine="560" w:firstLineChars="200"/>
        <w:jc w:val="left"/>
        <w:textAlignment w:val="baseline"/>
        <w:rPr>
          <w:rFonts w:ascii="仿宋_GB2312" w:hAnsi="仿宋_GB2312" w:eastAsia="仿宋_GB2312" w:cs="仿宋_GB2312"/>
          <w:snapToGrid w:val="0"/>
          <w:color w:val="000000"/>
          <w:kern w:val="0"/>
          <w:sz w:val="32"/>
          <w:szCs w:val="32"/>
        </w:rPr>
      </w:pPr>
      <w:r>
        <w:rPr>
          <w:rFonts w:hint="eastAsia" w:ascii="幼圆" w:hAnsi="幼圆" w:eastAsia="幼圆" w:cs="幼圆"/>
          <w:snapToGrid w:val="0"/>
          <w:color w:val="000000"/>
          <w:kern w:val="0"/>
          <w:sz w:val="28"/>
          <w:szCs w:val="28"/>
        </w:rPr>
        <w:t>对于2024年之前参加学习培训的学员，凡有科目考试不合格者，仍希望通过学习培训获得合格证书，则须重新报名确立学员资格，重新缴交全部学费，并且参加全程学习培训并经考试全部课程成绩合格（其先前修读的所有课程学时及成绩均无效），方可获得合格证书。</w:t>
      </w:r>
    </w:p>
    <w:p w14:paraId="598FD0C9">
      <w:pPr>
        <w:spacing w:line="540" w:lineRule="exact"/>
        <w:ind w:firstLine="627" w:firstLineChars="196"/>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七、参考书目</w:t>
      </w:r>
    </w:p>
    <w:p w14:paraId="6FA95FF8">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1.《高等教育管理学》（华东师范大学出版社，2000年1月第2版）;2.《学校管理心理学》（华东师范大学出版社，2005年1月第14版）。参考书目由学员自愿、自行购买。</w:t>
      </w:r>
    </w:p>
    <w:p w14:paraId="2265FC68">
      <w:pPr>
        <w:spacing w:line="54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八、报名与</w:t>
      </w:r>
      <w:r>
        <w:rPr>
          <w:rFonts w:ascii="黑体" w:hAnsi="黑体" w:eastAsia="黑体" w:cs="黑体"/>
          <w:color w:val="000000" w:themeColor="text1"/>
          <w:sz w:val="32"/>
          <w:szCs w:val="32"/>
          <w14:textFill>
            <w14:solidFill>
              <w14:schemeClr w14:val="tx1"/>
            </w14:solidFill>
          </w14:textFill>
        </w:rPr>
        <w:t>缴费安排</w:t>
      </w:r>
    </w:p>
    <w:p w14:paraId="50DB2BD0">
      <w:pPr>
        <w:spacing w:line="54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一）</w:t>
      </w:r>
      <w:r>
        <w:rPr>
          <w:rFonts w:hint="eastAsia" w:ascii="仿宋_GB2312" w:hAnsi="仿宋_GB2312" w:eastAsia="仿宋_GB2312" w:cs="仿宋_GB2312"/>
          <w:color w:val="000000" w:themeColor="text1"/>
          <w:sz w:val="32"/>
          <w:szCs w:val="32"/>
          <w14:textFill>
            <w14:solidFill>
              <w14:schemeClr w14:val="tx1"/>
            </w14:solidFill>
          </w14:textFill>
        </w:rPr>
        <w:t>网报时间：2025年6月10日-6月15日。</w:t>
      </w:r>
    </w:p>
    <w:p w14:paraId="33E158A9">
      <w:pPr>
        <w:spacing w:line="540" w:lineRule="exact"/>
        <w:ind w:firstLine="600" w:firstLineChars="200"/>
        <w:rPr>
          <w:rFonts w:ascii="仿宋_GB2312" w:hAnsi="宋体" w:eastAsia="仿宋_GB2312"/>
          <w:sz w:val="32"/>
          <w:szCs w:val="32"/>
        </w:rPr>
      </w:pPr>
      <w:r>
        <w:rPr>
          <w:rFonts w:hint="eastAsia" w:ascii="仿宋_GB2312" w:eastAsia="仿宋_GB2312"/>
          <w:sz w:val="30"/>
          <w:szCs w:val="30"/>
        </w:rPr>
        <w:t>报名网址：</w:t>
      </w:r>
      <w:bookmarkStart w:id="1" w:name="_Hlk74152909"/>
      <w:r>
        <w:rPr>
          <w:rFonts w:ascii="仿宋_GB2312" w:hAnsi="宋体" w:eastAsia="仿宋_GB2312"/>
          <w:sz w:val="32"/>
          <w:szCs w:val="32"/>
        </w:rPr>
        <w:t>福建省高等</w:t>
      </w:r>
      <w:r>
        <w:rPr>
          <w:rFonts w:hint="eastAsia" w:ascii="仿宋_GB2312" w:hAnsi="宋体" w:eastAsia="仿宋_GB2312"/>
          <w:sz w:val="32"/>
          <w:szCs w:val="32"/>
        </w:rPr>
        <w:t>学校师资</w:t>
      </w:r>
      <w:r>
        <w:rPr>
          <w:rFonts w:hint="eastAsia" w:ascii="仿宋_GB2312" w:hAnsi="宋体" w:eastAsia="仿宋_GB2312"/>
          <w:color w:val="000000"/>
          <w:sz w:val="32"/>
          <w:szCs w:val="32"/>
        </w:rPr>
        <w:t>培训中心</w:t>
      </w:r>
      <w:r>
        <w:fldChar w:fldCharType="begin"/>
      </w:r>
      <w:r>
        <w:instrText xml:space="preserve"> HYPERLINK "http://gpzx.fjnu.edu.cn/" </w:instrText>
      </w:r>
      <w:r>
        <w:fldChar w:fldCharType="separate"/>
      </w:r>
      <w:r>
        <w:rPr>
          <w:rStyle w:val="16"/>
          <w:rFonts w:ascii="仿宋_GB2312" w:hAnsi="宋体" w:eastAsia="仿宋_GB2312"/>
          <w:color w:val="000000"/>
          <w:sz w:val="32"/>
          <w:szCs w:val="32"/>
          <w:u w:val="none"/>
        </w:rPr>
        <w:t>http://gpzx.fjnu.edu.cn/</w:t>
      </w:r>
      <w:r>
        <w:rPr>
          <w:rStyle w:val="16"/>
          <w:rFonts w:ascii="仿宋_GB2312" w:hAnsi="宋体" w:eastAsia="仿宋_GB2312"/>
          <w:color w:val="000000"/>
          <w:sz w:val="32"/>
          <w:szCs w:val="32"/>
          <w:u w:val="none"/>
        </w:rPr>
        <w:fldChar w:fldCharType="end"/>
      </w:r>
      <w:r>
        <w:rPr>
          <w:rFonts w:ascii="仿宋_GB2312" w:hAnsi="宋体" w:eastAsia="仿宋_GB2312"/>
          <w:sz w:val="32"/>
          <w:szCs w:val="32"/>
        </w:rPr>
        <w:t>。</w:t>
      </w:r>
    </w:p>
    <w:bookmarkEnd w:id="1"/>
    <w:p w14:paraId="274368BE">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两门课程培训费360元，考试费100元，合计460元。学员通过网上“支付宝”缴费支付。</w:t>
      </w:r>
    </w:p>
    <w:p w14:paraId="0BA048F3">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具体缴费流程如下：</w:t>
      </w:r>
      <w:r>
        <w:rPr>
          <w:rFonts w:hint="eastAsia" w:ascii="仿宋_GB2312" w:hAnsi="仿宋_GB2312" w:eastAsia="仿宋_GB2312" w:cs="仿宋_GB2312"/>
          <w:sz w:val="32"/>
          <w:szCs w:val="32"/>
        </w:rPr>
        <w:t>登录福建省高等学校师资培训中心（</w:t>
      </w:r>
      <w:r>
        <w:fldChar w:fldCharType="begin"/>
      </w:r>
      <w:r>
        <w:instrText xml:space="preserve"> HYPERLINK "http://gpzx.fjnu.edu.cn/"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http://gpzx.fjnu.edu.cn/</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→教师培训云平台→培训项目→</w:t>
      </w:r>
      <w:r>
        <w:rPr>
          <w:rFonts w:hint="eastAsia" w:ascii="仿宋_GB2312" w:hAnsi="仿宋_GB2312" w:eastAsia="仿宋_GB2312" w:cs="仿宋_GB2312"/>
          <w:color w:val="000000" w:themeColor="text1"/>
          <w:sz w:val="32"/>
          <w:szCs w:val="32"/>
          <w14:textFill>
            <w14:solidFill>
              <w14:schemeClr w14:val="tx1"/>
            </w14:solidFill>
          </w14:textFill>
        </w:rPr>
        <w:t>选择“202</w:t>
      </w:r>
      <w:r>
        <w:rPr>
          <w:rFonts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年福建省第29期高校教育管理人员培训”，点击“在线报名”，点击“去付款”，选择支付方式为“支付宝”，扫码缴费，</w:t>
      </w:r>
      <w:r>
        <w:rPr>
          <w:rFonts w:hint="eastAsia" w:ascii="仿宋_GB2312" w:hAnsi="仿宋_GB2312" w:eastAsia="仿宋_GB2312" w:cs="仿宋_GB2312"/>
          <w:sz w:val="32"/>
          <w:szCs w:val="32"/>
        </w:rPr>
        <w:t>完成支付即报名成功。逾期不予受理。</w:t>
      </w:r>
    </w:p>
    <w:p w14:paraId="09D259E1">
      <w:pPr>
        <w:spacing w:line="54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提示：</w:t>
      </w:r>
      <w:r>
        <w:rPr>
          <w:rFonts w:hint="eastAsia" w:ascii="仿宋_GB2312" w:hAnsi="仿宋_GB2312" w:eastAsia="仿宋_GB2312" w:cs="仿宋_GB2312"/>
          <w:bCs/>
          <w:color w:val="auto"/>
          <w:sz w:val="32"/>
          <w:szCs w:val="32"/>
        </w:rPr>
        <w:t>一旦完成支付，概不退款</w:t>
      </w:r>
      <w:r>
        <w:rPr>
          <w:rFonts w:hint="eastAsia" w:ascii="仿宋_GB2312" w:hAnsi="仿宋_GB2312" w:eastAsia="仿宋_GB2312" w:cs="仿宋_GB2312"/>
          <w:color w:val="000000" w:themeColor="text1"/>
          <w:sz w:val="32"/>
          <w:szCs w:val="32"/>
          <w14:textFill>
            <w14:solidFill>
              <w14:schemeClr w14:val="tx1"/>
            </w14:solidFill>
          </w14:textFill>
        </w:rPr>
        <w:t>。</w:t>
      </w:r>
    </w:p>
    <w:p w14:paraId="6AEBD12F">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本次培训发票（电子发票）将在培训结束后由培训系统自动发送至学员平台预留邮箱，学员自行下载。</w:t>
      </w:r>
    </w:p>
    <w:p w14:paraId="5B1F4F38">
      <w:pPr>
        <w:spacing w:line="54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发票填写</w:t>
      </w:r>
      <w:r>
        <w:rPr>
          <w:rFonts w:hint="eastAsia" w:ascii="仿宋_GB2312" w:hAnsi="仿宋_GB2312" w:eastAsia="仿宋_GB2312" w:cs="仿宋_GB2312"/>
          <w:b/>
          <w:sz w:val="32"/>
          <w:szCs w:val="32"/>
        </w:rPr>
        <w:t>注意事项</w:t>
      </w:r>
      <w:r>
        <w:rPr>
          <w:rFonts w:hint="eastAsia" w:ascii="仿宋_GB2312" w:hAnsi="仿宋_GB2312" w:eastAsia="仿宋_GB2312" w:cs="仿宋_GB2312"/>
          <w:sz w:val="32"/>
          <w:szCs w:val="32"/>
        </w:rPr>
        <w:t>：1.发票抬头即工作单位名称，发票抬头和</w:t>
      </w:r>
      <w:r>
        <w:rPr>
          <w:rFonts w:hint="eastAsia" w:ascii="仿宋_GB2312" w:hAnsi="仿宋_GB2312" w:eastAsia="仿宋_GB2312" w:cs="仿宋_GB2312"/>
          <w:color w:val="000000" w:themeColor="text1"/>
          <w:sz w:val="32"/>
          <w:szCs w:val="32"/>
          <w14:textFill>
            <w14:solidFill>
              <w14:schemeClr w14:val="tx1"/>
            </w14:solidFill>
          </w14:textFill>
        </w:rPr>
        <w:t>税号</w:t>
      </w:r>
      <w:r>
        <w:rPr>
          <w:rFonts w:hint="eastAsia" w:ascii="仿宋_GB2312" w:hAnsi="仿宋_GB2312" w:eastAsia="仿宋_GB2312" w:cs="仿宋_GB2312"/>
          <w:sz w:val="32"/>
          <w:szCs w:val="32"/>
        </w:rPr>
        <w:t>务必与工作单位财务提供的信息一致。2.填写个人邮箱。3.报名时请务必填写真实有效信息，填写错误的学员可能导致无法正常开具或接收电子发票，请谨慎填写。</w:t>
      </w:r>
    </w:p>
    <w:p w14:paraId="2368D081">
      <w:pPr>
        <w:spacing w:line="54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二）</w:t>
      </w:r>
      <w:r>
        <w:rPr>
          <w:rFonts w:hint="eastAsia" w:ascii="仿宋_GB2312" w:hAnsi="仿宋_GB2312" w:eastAsia="仿宋_GB2312" w:cs="仿宋_GB2312"/>
          <w:color w:val="000000" w:themeColor="text1"/>
          <w:sz w:val="32"/>
          <w:szCs w:val="32"/>
          <w14:textFill>
            <w14:solidFill>
              <w14:schemeClr w14:val="tx1"/>
            </w14:solidFill>
          </w14:textFill>
        </w:rPr>
        <w:t>请参训学员在网上报名的同时向本校人事处提交并确认参训相关信息。</w:t>
      </w:r>
    </w:p>
    <w:p w14:paraId="02E32189">
      <w:pPr>
        <w:spacing w:line="540" w:lineRule="exact"/>
        <w:ind w:firstLine="627" w:firstLineChars="196"/>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三）</w:t>
      </w:r>
      <w:r>
        <w:rPr>
          <w:rFonts w:hint="eastAsia" w:ascii="仿宋_GB2312" w:hAnsi="仿宋_GB2312" w:eastAsia="仿宋_GB2312" w:cs="仿宋_GB2312"/>
          <w:color w:val="000000" w:themeColor="text1"/>
          <w:sz w:val="32"/>
          <w:szCs w:val="32"/>
          <w14:textFill>
            <w14:solidFill>
              <w14:schemeClr w14:val="tx1"/>
            </w14:solidFill>
          </w14:textFill>
        </w:rPr>
        <w:t>请各校人事处于7月1日前把本校参加教育管理课程培训班名单汇总表（附件1）以“单位名称+教育管理+报名人数”为文件名发送至</w:t>
      </w:r>
      <w:r>
        <w:fldChar w:fldCharType="begin"/>
      </w:r>
      <w:r>
        <w:instrText xml:space="preserve"> HYPERLINK "mailto:b13075944638@163.com" </w:instrText>
      </w:r>
      <w:r>
        <w:fldChar w:fldCharType="separate"/>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b13075944638@163.com</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p>
    <w:p w14:paraId="4E8BFABD">
      <w:pPr>
        <w:spacing w:line="540" w:lineRule="exact"/>
        <w:ind w:firstLine="627" w:firstLineChars="19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九、联系方式</w:t>
      </w:r>
    </w:p>
    <w:p w14:paraId="5E45325F">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（一）系统报名、学习过程中如有技术问题，请通过以下方式联系咨询：</w:t>
      </w:r>
    </w:p>
    <w:p w14:paraId="77D0E17A">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1.通过平台登录后的客服浮窗进</w:t>
      </w:r>
      <w:r>
        <w:rPr>
          <w:rFonts w:ascii="仿宋_GB2312" w:hAnsi="仿宋_GB2312" w:eastAsia="仿宋_GB2312" w:cs="仿宋_GB2312"/>
          <w:color w:val="000000" w:themeColor="text1"/>
          <w:sz w:val="32"/>
          <w:szCs w:val="32"/>
          <w14:textFill>
            <w14:solidFill>
              <w14:schemeClr w14:val="tx1"/>
            </w14:solidFill>
          </w14:textFill>
        </w:rPr>
        <w:t>行</w:t>
      </w:r>
      <w:r>
        <w:rPr>
          <w:rFonts w:hint="eastAsia" w:ascii="仿宋_GB2312" w:hAnsi="仿宋_GB2312" w:eastAsia="仿宋_GB2312" w:cs="仿宋_GB2312"/>
          <w:color w:val="000000" w:themeColor="text1"/>
          <w:sz w:val="32"/>
          <w:szCs w:val="32"/>
          <w14:textFill>
            <w14:solidFill>
              <w14:schemeClr w14:val="tx1"/>
            </w14:solidFill>
          </w14:textFill>
        </w:rPr>
        <w:t>咨询：</w:t>
      </w:r>
    </w:p>
    <w:p w14:paraId="4D59D324">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周一至周五：上午8:30-12:00，下午13:00-17:30</w:t>
      </w:r>
    </w:p>
    <w:p w14:paraId="2C607A2F">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sz w:val="32"/>
          <w:szCs w:val="32"/>
        </w:rPr>
        <w:t>直接拨打技术服务热线电话进行咨询：4008757650</w:t>
      </w:r>
    </w:p>
    <w:p w14:paraId="0D35A925">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服务时间：上午8:30-12:00；下午13:00-22:00；周末及节假日照常值班。</w:t>
      </w:r>
    </w:p>
    <w:p w14:paraId="4E57BB55">
      <w:pPr>
        <w:tabs>
          <w:tab w:val="left" w:pos="312"/>
        </w:tabs>
        <w:spacing w:line="54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3.登录平台以后在页面右侧的“平台操作咨询”窗口留言咨询。</w:t>
      </w:r>
    </w:p>
    <w:p w14:paraId="09852F0D">
      <w:pPr>
        <w:spacing w:line="54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（二）高师中心联系人：陈老师、关老师，联系电话：（0591）83440494；</w:t>
      </w:r>
      <w:r>
        <w:rPr>
          <w:rFonts w:hint="eastAsia" w:ascii="仿宋_GB2312" w:hAnsi="仿宋_GB2312" w:eastAsia="仿宋_GB2312" w:cs="仿宋_GB2312"/>
          <w:sz w:val="32"/>
          <w:szCs w:val="32"/>
        </w:rPr>
        <w:t>发票联系人：黄老</w:t>
      </w:r>
      <w:r>
        <w:rPr>
          <w:rFonts w:ascii="仿宋_GB2312" w:hAnsi="仿宋_GB2312" w:eastAsia="仿宋_GB2312" w:cs="仿宋_GB2312"/>
          <w:sz w:val="32"/>
          <w:szCs w:val="32"/>
        </w:rPr>
        <w:t>师</w:t>
      </w:r>
      <w:r>
        <w:rPr>
          <w:rFonts w:hint="eastAsia" w:ascii="仿宋_GB2312" w:hAnsi="仿宋_GB2312" w:eastAsia="仿宋_GB2312" w:cs="仿宋_GB2312"/>
          <w:sz w:val="32"/>
          <w:szCs w:val="32"/>
        </w:rPr>
        <w:t>，联系电话（0591）83494554。</w:t>
      </w:r>
    </w:p>
    <w:p w14:paraId="0470908A">
      <w:pPr>
        <w:spacing w:line="540" w:lineRule="exact"/>
        <w:ind w:firstLine="627" w:firstLineChars="196"/>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联系地址：福州市仓山区对湖路75号，福建省高校师资培训中心办公室101室。</w:t>
      </w:r>
    </w:p>
    <w:p w14:paraId="592492FD">
      <w:pPr>
        <w:spacing w:line="540" w:lineRule="exact"/>
        <w:ind w:left="1918" w:leftChars="304" w:hanging="1280" w:hangingChars="400"/>
        <w:rPr>
          <w:rFonts w:ascii="仿宋_GB2312" w:hAnsi="仿宋_GB2312" w:eastAsia="仿宋_GB2312" w:cs="仿宋_GB2312"/>
          <w:color w:val="000000" w:themeColor="text1"/>
          <w:sz w:val="32"/>
          <w:szCs w:val="32"/>
          <w14:textFill>
            <w14:solidFill>
              <w14:schemeClr w14:val="tx1"/>
            </w14:solidFill>
          </w14:textFill>
        </w:rPr>
      </w:pPr>
    </w:p>
    <w:p w14:paraId="3FBB75C4">
      <w:pPr>
        <w:spacing w:line="540" w:lineRule="exact"/>
        <w:ind w:left="1918" w:leftChars="304" w:hanging="1280" w:hangingChars="4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附件：1.福建省高校教育管理人员管理课程培训班学员</w:t>
      </w:r>
    </w:p>
    <w:p w14:paraId="0794FCE3">
      <w:pPr>
        <w:spacing w:line="540" w:lineRule="exact"/>
        <w:ind w:left="1915" w:leftChars="912"/>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名单汇总表</w:t>
      </w:r>
    </w:p>
    <w:p w14:paraId="4BDAA51E">
      <w:pPr>
        <w:spacing w:line="540" w:lineRule="exact"/>
        <w:ind w:left="1596" w:leftChars="760"/>
        <w:rPr>
          <w:rStyle w:val="25"/>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2.“教师培训云平台”学员操作手册</w:t>
      </w:r>
      <w:r>
        <w:rPr>
          <w:rStyle w:val="25"/>
          <w:rFonts w:hint="eastAsia" w:ascii="仿宋_GB2312" w:hAnsi="仿宋_GB2312" w:eastAsia="仿宋_GB2312" w:cs="仿宋_GB2312"/>
          <w:color w:val="000000" w:themeColor="text1"/>
          <w:sz w:val="32"/>
          <w:szCs w:val="32"/>
          <w14:textFill>
            <w14:solidFill>
              <w14:schemeClr w14:val="tx1"/>
            </w14:solidFill>
          </w14:textFill>
        </w:rPr>
        <w:t>（含电脑端和</w:t>
      </w:r>
    </w:p>
    <w:p w14:paraId="6633EF31">
      <w:pPr>
        <w:spacing w:line="540" w:lineRule="exact"/>
        <w:ind w:left="1596" w:leftChars="760" w:firstLine="320" w:firstLineChars="100"/>
        <w:rPr>
          <w:rStyle w:val="25"/>
          <w:rFonts w:ascii="仿宋_GB2312" w:hAnsi="仿宋_GB2312" w:eastAsia="仿宋_GB2312" w:cs="仿宋_GB2312"/>
          <w:color w:val="000000" w:themeColor="text1"/>
          <w:sz w:val="32"/>
          <w:szCs w:val="32"/>
          <w14:textFill>
            <w14:solidFill>
              <w14:schemeClr w14:val="tx1"/>
            </w14:solidFill>
          </w14:textFill>
        </w:rPr>
      </w:pPr>
      <w:r>
        <w:rPr>
          <w:rStyle w:val="25"/>
          <w:rFonts w:hint="eastAsia" w:ascii="仿宋_GB2312" w:hAnsi="仿宋_GB2312" w:eastAsia="仿宋_GB2312" w:cs="仿宋_GB2312"/>
          <w:color w:val="000000" w:themeColor="text1"/>
          <w:sz w:val="32"/>
          <w:szCs w:val="32"/>
          <w14:textFill>
            <w14:solidFill>
              <w14:schemeClr w14:val="tx1"/>
            </w14:solidFill>
          </w14:textFill>
        </w:rPr>
        <w:t>手机端）</w:t>
      </w:r>
    </w:p>
    <w:p w14:paraId="13AFA6A4">
      <w:pPr>
        <w:spacing w:line="540" w:lineRule="exact"/>
        <w:ind w:firstLine="4000" w:firstLineChars="1250"/>
        <w:rPr>
          <w:rFonts w:ascii="仿宋_GB2312" w:hAnsi="仿宋_GB2312" w:eastAsia="仿宋_GB2312" w:cs="仿宋_GB2312"/>
          <w:color w:val="000000" w:themeColor="text1"/>
          <w:sz w:val="32"/>
          <w:szCs w:val="32"/>
          <w14:textFill>
            <w14:solidFill>
              <w14:schemeClr w14:val="tx1"/>
            </w14:solidFill>
          </w14:textFill>
        </w:rPr>
      </w:pPr>
    </w:p>
    <w:p w14:paraId="65A6F01D">
      <w:pPr>
        <w:spacing w:line="540" w:lineRule="exact"/>
        <w:ind w:firstLine="4000" w:firstLineChars="1250"/>
        <w:rPr>
          <w:rFonts w:ascii="仿宋_GB2312" w:hAnsi="仿宋_GB2312" w:eastAsia="仿宋_GB2312" w:cs="仿宋_GB2312"/>
          <w:color w:val="000000" w:themeColor="text1"/>
          <w:sz w:val="32"/>
          <w:szCs w:val="32"/>
          <w14:textFill>
            <w14:solidFill>
              <w14:schemeClr w14:val="tx1"/>
            </w14:solidFill>
          </w14:textFill>
        </w:rPr>
      </w:pPr>
      <w:bookmarkStart w:id="43" w:name="_GoBack"/>
      <w:bookmarkEnd w:id="43"/>
    </w:p>
    <w:p w14:paraId="1F2CDD19">
      <w:pPr>
        <w:spacing w:line="540" w:lineRule="exact"/>
        <w:ind w:firstLine="4000" w:firstLineChars="1250"/>
        <w:rPr>
          <w:rFonts w:ascii="仿宋_GB2312" w:hAnsi="仿宋_GB2312" w:eastAsia="仿宋_GB2312" w:cs="仿宋_GB2312"/>
          <w:color w:val="000000" w:themeColor="text1"/>
          <w:sz w:val="32"/>
          <w:szCs w:val="32"/>
          <w14:textFill>
            <w14:solidFill>
              <w14:schemeClr w14:val="tx1"/>
            </w14:solidFill>
          </w14:textFill>
        </w:rPr>
      </w:pPr>
    </w:p>
    <w:p w14:paraId="0C2EE883">
      <w:pPr>
        <w:spacing w:line="540" w:lineRule="exact"/>
        <w:ind w:firstLine="4160" w:firstLineChars="13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福建省高等学校师资培训中心</w:t>
      </w:r>
    </w:p>
    <w:p w14:paraId="095C2E58">
      <w:pPr>
        <w:spacing w:line="540" w:lineRule="exact"/>
        <w:ind w:firstLine="4960" w:firstLineChars="155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2025年5月</w:t>
      </w:r>
      <w:r>
        <w:rPr>
          <w:rFonts w:ascii="仿宋_GB2312" w:hAnsi="仿宋_GB2312" w:eastAsia="仿宋_GB2312" w:cs="仿宋_GB2312"/>
          <w:color w:val="000000" w:themeColor="text1"/>
          <w:sz w:val="32"/>
          <w:szCs w:val="32"/>
          <w14:textFill>
            <w14:solidFill>
              <w14:schemeClr w14:val="tx1"/>
            </w14:solidFill>
          </w14:textFill>
        </w:rPr>
        <w:t>27</w:t>
      </w:r>
      <w:r>
        <w:rPr>
          <w:rFonts w:hint="eastAsia" w:ascii="仿宋_GB2312" w:hAnsi="仿宋_GB2312" w:eastAsia="仿宋_GB2312" w:cs="仿宋_GB2312"/>
          <w:color w:val="000000" w:themeColor="text1"/>
          <w:sz w:val="32"/>
          <w:szCs w:val="32"/>
          <w14:textFill>
            <w14:solidFill>
              <w14:schemeClr w14:val="tx1"/>
            </w14:solidFill>
          </w14:textFill>
        </w:rPr>
        <w:t>日</w:t>
      </w:r>
    </w:p>
    <w:p w14:paraId="66114571">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02FE825A">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7B47D924">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02085AEE">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03CED028">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644833AA">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4597576D">
      <w:pPr>
        <w:spacing w:line="540" w:lineRule="exact"/>
        <w:rPr>
          <w:rFonts w:ascii="仿宋_GB2312" w:hAnsi="仿宋_GB2312" w:eastAsia="仿宋_GB2312" w:cs="仿宋_GB2312"/>
          <w:color w:val="000000" w:themeColor="text1"/>
          <w:sz w:val="32"/>
          <w:szCs w:val="32"/>
          <w14:textFill>
            <w14:solidFill>
              <w14:schemeClr w14:val="tx1"/>
            </w14:solidFill>
          </w14:textFill>
        </w:rPr>
      </w:pPr>
    </w:p>
    <w:p w14:paraId="67BD4343">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78C2A8CB">
      <w:pPr>
        <w:spacing w:line="540" w:lineRule="exact"/>
        <w:ind w:firstLine="5446" w:firstLineChars="1702"/>
        <w:rPr>
          <w:rFonts w:ascii="仿宋_GB2312" w:hAnsi="仿宋_GB2312" w:eastAsia="仿宋_GB2312" w:cs="仿宋_GB2312"/>
          <w:color w:val="000000" w:themeColor="text1"/>
          <w:sz w:val="32"/>
          <w:szCs w:val="32"/>
          <w14:textFill>
            <w14:solidFill>
              <w14:schemeClr w14:val="tx1"/>
            </w14:solidFill>
          </w14:textFill>
        </w:rPr>
      </w:pPr>
    </w:p>
    <w:p w14:paraId="3FAAB9B9">
      <w:pPr>
        <w:pBdr>
          <w:top w:val="single" w:color="auto" w:sz="6" w:space="1"/>
          <w:bottom w:val="single" w:color="auto" w:sz="6" w:space="1"/>
        </w:pBdr>
        <w:spacing w:line="540" w:lineRule="exact"/>
        <w:rPr>
          <w:rFonts w:ascii="仿宋_GB2312" w:hAnsi="Times New Roman" w:eastAsia="仿宋_GB2312" w:cs="Times New Roman"/>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福建省高等学校师资培训中心        2025年5月27日印发</w:t>
      </w:r>
    </w:p>
    <w:p w14:paraId="56B73FDF">
      <w:pPr>
        <w:spacing w:line="460" w:lineRule="exact"/>
        <w:rPr>
          <w:rFonts w:ascii="仿宋_GB2312" w:hAnsi="Times New Roman" w:eastAsia="仿宋_GB2312" w:cs="Times New Roman"/>
          <w:bCs/>
          <w:color w:val="000000" w:themeColor="text1"/>
          <w:sz w:val="32"/>
          <w:szCs w:val="32"/>
          <w14:textFill>
            <w14:solidFill>
              <w14:schemeClr w14:val="tx1"/>
            </w14:solidFill>
          </w14:textFill>
        </w:rPr>
      </w:pPr>
      <w:r>
        <w:rPr>
          <w:rFonts w:hint="eastAsia" w:ascii="仿宋_GB2312" w:hAnsi="Times New Roman" w:eastAsia="仿宋_GB2312" w:cs="Times New Roman"/>
          <w:bCs/>
          <w:color w:val="000000" w:themeColor="text1"/>
          <w:sz w:val="32"/>
          <w:szCs w:val="32"/>
          <w14:textFill>
            <w14:solidFill>
              <w14:schemeClr w14:val="tx1"/>
            </w14:solidFill>
          </w14:textFill>
        </w:rPr>
        <w:t>附件1</w:t>
      </w:r>
    </w:p>
    <w:p w14:paraId="654C3012">
      <w:pPr>
        <w:spacing w:line="460" w:lineRule="exact"/>
        <w:ind w:firstLine="630"/>
        <w:jc w:val="center"/>
        <w:rPr>
          <w:rFonts w:ascii="宋体" w:hAnsi="宋体" w:eastAsia="宋体" w:cs="Times New Roman"/>
          <w:b/>
          <w:color w:val="000000" w:themeColor="text1"/>
          <w:sz w:val="32"/>
          <w:szCs w:val="32"/>
          <w14:textFill>
            <w14:solidFill>
              <w14:schemeClr w14:val="tx1"/>
            </w14:solidFill>
          </w14:textFill>
        </w:rPr>
      </w:pPr>
    </w:p>
    <w:p w14:paraId="3DB15FAE">
      <w:pPr>
        <w:spacing w:line="460" w:lineRule="exact"/>
        <w:ind w:firstLine="630"/>
        <w:jc w:val="center"/>
        <w:rPr>
          <w:rFonts w:ascii="宋体" w:hAnsi="宋体" w:eastAsia="宋体" w:cs="Times New Roman"/>
          <w:b/>
          <w:color w:val="000000" w:themeColor="text1"/>
          <w:sz w:val="32"/>
          <w:szCs w:val="32"/>
          <w14:textFill>
            <w14:solidFill>
              <w14:schemeClr w14:val="tx1"/>
            </w14:solidFill>
          </w14:textFill>
        </w:rPr>
      </w:pPr>
      <w:r>
        <w:rPr>
          <w:rFonts w:hint="eastAsia" w:ascii="宋体" w:hAnsi="宋体" w:eastAsia="宋体" w:cs="Times New Roman"/>
          <w:b/>
          <w:color w:val="000000" w:themeColor="text1"/>
          <w:sz w:val="32"/>
          <w:szCs w:val="32"/>
          <w14:textFill>
            <w14:solidFill>
              <w14:schemeClr w14:val="tx1"/>
            </w14:solidFill>
          </w14:textFill>
        </w:rPr>
        <w:t>福建省高校教育管理人员管理课程培训班学员名单汇总表</w:t>
      </w:r>
    </w:p>
    <w:p w14:paraId="1E05ED97">
      <w:pPr>
        <w:spacing w:line="600" w:lineRule="exact"/>
        <w:ind w:firstLine="630"/>
        <w:jc w:val="left"/>
        <w:rPr>
          <w:rFonts w:ascii="宋体" w:hAnsi="宋体" w:eastAsia="宋体" w:cs="Times New Roman"/>
          <w:b/>
          <w:bCs/>
          <w:color w:val="000000" w:themeColor="text1"/>
          <w:sz w:val="32"/>
          <w:szCs w:val="32"/>
          <w14:textFill>
            <w14:solidFill>
              <w14:schemeClr w14:val="tx1"/>
            </w14:solidFill>
          </w14:textFill>
        </w:rPr>
      </w:pPr>
    </w:p>
    <w:p w14:paraId="73E19675">
      <w:pPr>
        <w:spacing w:line="600" w:lineRule="exact"/>
        <w:jc w:val="left"/>
        <w:rPr>
          <w:rFonts w:ascii="仿宋_GB2312" w:hAnsi="Times New Roman" w:eastAsia="仿宋_GB2312" w:cs="Times New Roman"/>
          <w:bCs/>
          <w:color w:val="000000" w:themeColor="text1"/>
          <w:sz w:val="30"/>
          <w:szCs w:val="30"/>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 xml:space="preserve">单位名称（发票抬头）：          纳税人识别号：    </w:t>
      </w:r>
      <w:r>
        <w:rPr>
          <w:rFonts w:hint="eastAsia" w:ascii="仿宋_GB2312" w:hAnsi="Times New Roman" w:eastAsia="仿宋_GB2312" w:cs="Times New Roman"/>
          <w:bCs/>
          <w:color w:val="000000" w:themeColor="text1"/>
          <w:sz w:val="30"/>
          <w:szCs w:val="30"/>
          <w14:textFill>
            <w14:solidFill>
              <w14:schemeClr w14:val="tx1"/>
            </w14:solidFill>
          </w14:textFill>
        </w:rPr>
        <w:t xml:space="preserve">  </w:t>
      </w:r>
    </w:p>
    <w:p w14:paraId="59462D9C">
      <w:pPr>
        <w:spacing w:line="460" w:lineRule="exact"/>
        <w:ind w:firstLine="588"/>
        <w:rPr>
          <w:rFonts w:ascii="仿宋_GB2312" w:hAnsi="Times New Roman" w:eastAsia="仿宋_GB2312" w:cs="Times New Roman"/>
          <w:bCs/>
          <w:color w:val="000000" w:themeColor="text1"/>
          <w:sz w:val="30"/>
          <w:szCs w:val="30"/>
          <w14:textFill>
            <w14:solidFill>
              <w14:schemeClr w14:val="tx1"/>
            </w14:solidFill>
          </w14:textFill>
        </w:rPr>
      </w:pPr>
    </w:p>
    <w:p w14:paraId="54090849">
      <w:pPr>
        <w:spacing w:line="460" w:lineRule="exact"/>
        <w:rPr>
          <w:rFonts w:ascii="仿宋_GB2312" w:hAnsi="仿宋" w:eastAsia="仿宋_GB2312" w:cs="Times New Roman"/>
          <w:bCs/>
          <w:color w:val="000000" w:themeColor="text1"/>
          <w:sz w:val="32"/>
          <w:szCs w:val="32"/>
          <w14:textFill>
            <w14:solidFill>
              <w14:schemeClr w14:val="tx1"/>
            </w14:solidFill>
          </w14:textFill>
        </w:rPr>
      </w:pPr>
      <w:r>
        <w:rPr>
          <w:rFonts w:hint="eastAsia" w:ascii="仿宋_GB2312" w:hAnsi="仿宋" w:eastAsia="仿宋_GB2312" w:cs="Times New Roman"/>
          <w:bCs/>
          <w:color w:val="000000" w:themeColor="text1"/>
          <w:sz w:val="32"/>
          <w:szCs w:val="32"/>
          <w14:textFill>
            <w14:solidFill>
              <w14:schemeClr w14:val="tx1"/>
            </w14:solidFill>
          </w14:textFill>
        </w:rPr>
        <w:t xml:space="preserve">单位：    </w:t>
      </w:r>
      <w:r>
        <w:rPr>
          <w:rFonts w:ascii="仿宋_GB2312" w:hAnsi="仿宋" w:eastAsia="仿宋_GB2312" w:cs="Times New Roman"/>
          <w:bCs/>
          <w:color w:val="000000" w:themeColor="text1"/>
          <w:sz w:val="32"/>
          <w:szCs w:val="32"/>
          <w14:textFill>
            <w14:solidFill>
              <w14:schemeClr w14:val="tx1"/>
            </w14:solidFill>
          </w14:textFill>
        </w:rPr>
        <w:t xml:space="preserve"> </w:t>
      </w:r>
      <w:r>
        <w:rPr>
          <w:rFonts w:hint="eastAsia" w:ascii="仿宋_GB2312" w:hAnsi="仿宋" w:eastAsia="仿宋_GB2312" w:cs="Times New Roman"/>
          <w:bCs/>
          <w:color w:val="000000" w:themeColor="text1"/>
          <w:sz w:val="32"/>
          <w:szCs w:val="32"/>
          <w14:textFill>
            <w14:solidFill>
              <w14:schemeClr w14:val="tx1"/>
            </w14:solidFill>
          </w14:textFill>
        </w:rPr>
        <w:t xml:space="preserve">     联系人：      </w:t>
      </w:r>
      <w:r>
        <w:rPr>
          <w:rFonts w:ascii="仿宋_GB2312" w:hAnsi="仿宋" w:eastAsia="仿宋_GB2312" w:cs="Times New Roman"/>
          <w:bCs/>
          <w:color w:val="000000" w:themeColor="text1"/>
          <w:sz w:val="32"/>
          <w:szCs w:val="32"/>
          <w14:textFill>
            <w14:solidFill>
              <w14:schemeClr w14:val="tx1"/>
            </w14:solidFill>
          </w14:textFill>
        </w:rPr>
        <w:t xml:space="preserve"> </w:t>
      </w:r>
      <w:r>
        <w:rPr>
          <w:rFonts w:hint="eastAsia" w:ascii="仿宋_GB2312" w:hAnsi="仿宋" w:eastAsia="仿宋_GB2312" w:cs="Times New Roman"/>
          <w:bCs/>
          <w:color w:val="000000" w:themeColor="text1"/>
          <w:sz w:val="32"/>
          <w:szCs w:val="32"/>
          <w14:textFill>
            <w14:solidFill>
              <w14:schemeClr w14:val="tx1"/>
            </w14:solidFill>
          </w14:textFill>
        </w:rPr>
        <w:t xml:space="preserve">   联系手机：</w:t>
      </w:r>
    </w:p>
    <w:p w14:paraId="059AB73F">
      <w:pPr>
        <w:spacing w:line="460" w:lineRule="exact"/>
        <w:rPr>
          <w:rFonts w:ascii="仿宋_GB2312" w:hAnsi="仿宋" w:eastAsia="仿宋_GB2312" w:cs="Times New Roman"/>
          <w:bCs/>
          <w:color w:val="000000" w:themeColor="text1"/>
          <w:sz w:val="32"/>
          <w:szCs w:val="32"/>
          <w14:textFill>
            <w14:solidFill>
              <w14:schemeClr w14:val="tx1"/>
            </w14:solidFill>
          </w14:textFill>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34"/>
        <w:gridCol w:w="850"/>
        <w:gridCol w:w="1701"/>
        <w:gridCol w:w="1843"/>
        <w:gridCol w:w="2126"/>
      </w:tblGrid>
      <w:tr w14:paraId="13A6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4B8EF21D">
            <w:pPr>
              <w:spacing w:line="46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序</w:t>
            </w:r>
            <w:r>
              <w:rPr>
                <w:rFonts w:ascii="宋体" w:hAnsi="宋体" w:eastAsia="宋体" w:cs="Times New Roman"/>
                <w:bCs/>
                <w:color w:val="000000" w:themeColor="text1"/>
                <w:sz w:val="28"/>
                <w:szCs w:val="28"/>
                <w14:textFill>
                  <w14:solidFill>
                    <w14:schemeClr w14:val="tx1"/>
                  </w14:solidFill>
                </w14:textFill>
              </w:rPr>
              <w:t>号</w:t>
            </w:r>
          </w:p>
        </w:tc>
        <w:tc>
          <w:tcPr>
            <w:tcW w:w="1134" w:type="dxa"/>
            <w:vMerge w:val="restart"/>
            <w:vAlign w:val="center"/>
          </w:tcPr>
          <w:p w14:paraId="4375B739">
            <w:pPr>
              <w:spacing w:line="46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姓名</w:t>
            </w:r>
          </w:p>
        </w:tc>
        <w:tc>
          <w:tcPr>
            <w:tcW w:w="850" w:type="dxa"/>
            <w:vMerge w:val="restart"/>
            <w:vAlign w:val="center"/>
          </w:tcPr>
          <w:p w14:paraId="7D533502">
            <w:pPr>
              <w:spacing w:line="46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性别</w:t>
            </w:r>
          </w:p>
        </w:tc>
        <w:tc>
          <w:tcPr>
            <w:tcW w:w="1701" w:type="dxa"/>
            <w:vMerge w:val="restart"/>
            <w:vAlign w:val="center"/>
          </w:tcPr>
          <w:p w14:paraId="6E2FB2DA">
            <w:pPr>
              <w:spacing w:line="46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手</w:t>
            </w:r>
            <w:r>
              <w:rPr>
                <w:rFonts w:ascii="宋体" w:hAnsi="宋体" w:eastAsia="宋体" w:cs="Times New Roman"/>
                <w:bCs/>
                <w:color w:val="000000" w:themeColor="text1"/>
                <w:sz w:val="28"/>
                <w:szCs w:val="28"/>
                <w14:textFill>
                  <w14:solidFill>
                    <w14:schemeClr w14:val="tx1"/>
                  </w14:solidFill>
                </w14:textFill>
              </w:rPr>
              <w:t>机号码</w:t>
            </w:r>
          </w:p>
        </w:tc>
        <w:tc>
          <w:tcPr>
            <w:tcW w:w="1843" w:type="dxa"/>
            <w:vMerge w:val="restart"/>
            <w:vAlign w:val="center"/>
          </w:tcPr>
          <w:p w14:paraId="3216E63A">
            <w:pPr>
              <w:spacing w:line="46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邮</w:t>
            </w:r>
            <w:r>
              <w:rPr>
                <w:rFonts w:ascii="宋体" w:hAnsi="宋体" w:eastAsia="宋体" w:cs="Times New Roman"/>
                <w:bCs/>
                <w:color w:val="000000" w:themeColor="text1"/>
                <w:sz w:val="28"/>
                <w:szCs w:val="28"/>
                <w14:textFill>
                  <w14:solidFill>
                    <w14:schemeClr w14:val="tx1"/>
                  </w14:solidFill>
                </w14:textFill>
              </w:rPr>
              <w:t>箱（接收电子发票）</w:t>
            </w:r>
          </w:p>
        </w:tc>
        <w:tc>
          <w:tcPr>
            <w:tcW w:w="2126" w:type="dxa"/>
            <w:vAlign w:val="center"/>
          </w:tcPr>
          <w:p w14:paraId="78DD2652">
            <w:pPr>
              <w:spacing w:line="46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auto"/>
                <w:sz w:val="28"/>
                <w:szCs w:val="28"/>
              </w:rPr>
              <w:t>任</w:t>
            </w:r>
            <w:r>
              <w:rPr>
                <w:rFonts w:ascii="宋体" w:hAnsi="宋体" w:eastAsia="宋体" w:cs="Times New Roman"/>
                <w:bCs/>
                <w:color w:val="auto"/>
                <w:sz w:val="28"/>
                <w:szCs w:val="28"/>
              </w:rPr>
              <w:t>行政办公室</w:t>
            </w:r>
            <w:r>
              <w:rPr>
                <w:rFonts w:hint="eastAsia" w:ascii="宋体" w:hAnsi="宋体" w:eastAsia="宋体" w:cs="Times New Roman"/>
                <w:bCs/>
                <w:color w:val="auto"/>
                <w:sz w:val="28"/>
                <w:szCs w:val="28"/>
              </w:rPr>
              <w:t>任</w:t>
            </w:r>
            <w:r>
              <w:rPr>
                <w:rFonts w:ascii="宋体" w:hAnsi="宋体" w:eastAsia="宋体" w:cs="Times New Roman"/>
                <w:bCs/>
                <w:color w:val="auto"/>
                <w:sz w:val="28"/>
                <w:szCs w:val="28"/>
              </w:rPr>
              <w:t>何岗位</w:t>
            </w:r>
          </w:p>
        </w:tc>
      </w:tr>
      <w:tr w14:paraId="204A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15681277">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134" w:type="dxa"/>
            <w:vMerge w:val="continue"/>
            <w:vAlign w:val="center"/>
          </w:tcPr>
          <w:p w14:paraId="27F9FDF7">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850" w:type="dxa"/>
            <w:vMerge w:val="continue"/>
            <w:vAlign w:val="center"/>
          </w:tcPr>
          <w:p w14:paraId="548DB241">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701" w:type="dxa"/>
            <w:vMerge w:val="continue"/>
            <w:vAlign w:val="center"/>
          </w:tcPr>
          <w:p w14:paraId="2B09FE02">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843" w:type="dxa"/>
            <w:vMerge w:val="continue"/>
            <w:vAlign w:val="center"/>
          </w:tcPr>
          <w:p w14:paraId="36AC7F33">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2126" w:type="dxa"/>
            <w:vAlign w:val="center"/>
          </w:tcPr>
          <w:p w14:paraId="21785CA1">
            <w:pPr>
              <w:spacing w:line="600" w:lineRule="exact"/>
              <w:rPr>
                <w:rFonts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(指在</w:t>
            </w:r>
            <w:r>
              <w:rPr>
                <w:rFonts w:ascii="宋体" w:hAnsi="宋体" w:eastAsia="宋体" w:cs="Times New Roman"/>
                <w:bCs/>
                <w:color w:val="000000" w:themeColor="text1"/>
                <w:szCs w:val="21"/>
                <w14:textFill>
                  <w14:solidFill>
                    <w14:schemeClr w14:val="tx1"/>
                  </w14:solidFill>
                </w14:textFill>
              </w:rPr>
              <w:t>高校行政</w:t>
            </w:r>
            <w:r>
              <w:rPr>
                <w:rFonts w:hint="eastAsia" w:ascii="宋体" w:hAnsi="宋体" w:eastAsia="宋体" w:cs="Times New Roman"/>
                <w:bCs/>
                <w:color w:val="000000" w:themeColor="text1"/>
                <w:szCs w:val="21"/>
                <w14:textFill>
                  <w14:solidFill>
                    <w14:schemeClr w14:val="tx1"/>
                  </w14:solidFill>
                </w14:textFill>
              </w:rPr>
              <w:t>岗位)</w:t>
            </w:r>
          </w:p>
        </w:tc>
      </w:tr>
      <w:tr w14:paraId="1A51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37920BF">
            <w:pPr>
              <w:spacing w:line="60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1</w:t>
            </w:r>
          </w:p>
        </w:tc>
        <w:tc>
          <w:tcPr>
            <w:tcW w:w="1134" w:type="dxa"/>
            <w:vAlign w:val="center"/>
          </w:tcPr>
          <w:p w14:paraId="0D29D1D6">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850" w:type="dxa"/>
            <w:vAlign w:val="center"/>
          </w:tcPr>
          <w:p w14:paraId="6C31CB67">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701" w:type="dxa"/>
            <w:vAlign w:val="center"/>
          </w:tcPr>
          <w:p w14:paraId="778E4300">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843" w:type="dxa"/>
            <w:vAlign w:val="center"/>
          </w:tcPr>
          <w:p w14:paraId="3532719B">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2126" w:type="dxa"/>
            <w:vAlign w:val="center"/>
          </w:tcPr>
          <w:p w14:paraId="259A7280">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r>
      <w:tr w14:paraId="53D9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1C8C884">
            <w:pPr>
              <w:spacing w:line="60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2</w:t>
            </w:r>
          </w:p>
        </w:tc>
        <w:tc>
          <w:tcPr>
            <w:tcW w:w="1134" w:type="dxa"/>
            <w:vAlign w:val="center"/>
          </w:tcPr>
          <w:p w14:paraId="5FA98FCF">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850" w:type="dxa"/>
            <w:vAlign w:val="center"/>
          </w:tcPr>
          <w:p w14:paraId="624C337F">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701" w:type="dxa"/>
            <w:vAlign w:val="center"/>
          </w:tcPr>
          <w:p w14:paraId="72FA8F25">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843" w:type="dxa"/>
            <w:vAlign w:val="center"/>
          </w:tcPr>
          <w:p w14:paraId="43F27FF8">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2126" w:type="dxa"/>
            <w:vAlign w:val="center"/>
          </w:tcPr>
          <w:p w14:paraId="42E1643B">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r>
      <w:tr w14:paraId="1E37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53AC836">
            <w:pPr>
              <w:spacing w:line="60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bCs/>
                <w:color w:val="000000" w:themeColor="text1"/>
                <w:sz w:val="28"/>
                <w:szCs w:val="28"/>
                <w14:textFill>
                  <w14:solidFill>
                    <w14:schemeClr w14:val="tx1"/>
                  </w14:solidFill>
                </w14:textFill>
              </w:rPr>
              <w:t>3</w:t>
            </w:r>
          </w:p>
        </w:tc>
        <w:tc>
          <w:tcPr>
            <w:tcW w:w="1134" w:type="dxa"/>
            <w:vAlign w:val="center"/>
          </w:tcPr>
          <w:p w14:paraId="45ADFA17">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850" w:type="dxa"/>
            <w:vAlign w:val="center"/>
          </w:tcPr>
          <w:p w14:paraId="43DB33EC">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701" w:type="dxa"/>
            <w:vAlign w:val="center"/>
          </w:tcPr>
          <w:p w14:paraId="5FA546F1">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843" w:type="dxa"/>
            <w:vAlign w:val="center"/>
          </w:tcPr>
          <w:p w14:paraId="20A45D8A">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2126" w:type="dxa"/>
            <w:vAlign w:val="center"/>
          </w:tcPr>
          <w:p w14:paraId="40BDCC48">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r>
      <w:tr w14:paraId="39441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2EA56FB">
            <w:pPr>
              <w:spacing w:line="600" w:lineRule="exact"/>
              <w:jc w:val="center"/>
              <w:rPr>
                <w:rFonts w:ascii="宋体" w:hAnsi="宋体" w:eastAsia="宋体" w:cs="Times New Roman"/>
                <w:bCs/>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w:t>
            </w:r>
          </w:p>
        </w:tc>
        <w:tc>
          <w:tcPr>
            <w:tcW w:w="1134" w:type="dxa"/>
            <w:vAlign w:val="center"/>
          </w:tcPr>
          <w:p w14:paraId="4FC8BB34">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850" w:type="dxa"/>
            <w:vAlign w:val="center"/>
          </w:tcPr>
          <w:p w14:paraId="568613C9">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701" w:type="dxa"/>
            <w:vAlign w:val="center"/>
          </w:tcPr>
          <w:p w14:paraId="48CF0A22">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843" w:type="dxa"/>
            <w:vAlign w:val="center"/>
          </w:tcPr>
          <w:p w14:paraId="3F142E51">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2126" w:type="dxa"/>
            <w:vAlign w:val="center"/>
          </w:tcPr>
          <w:p w14:paraId="668F6DDD">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r>
      <w:tr w14:paraId="3F90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F18EF22">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134" w:type="dxa"/>
            <w:vAlign w:val="center"/>
          </w:tcPr>
          <w:p w14:paraId="15149ECD">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850" w:type="dxa"/>
            <w:vAlign w:val="center"/>
          </w:tcPr>
          <w:p w14:paraId="077A5B5C">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701" w:type="dxa"/>
            <w:vAlign w:val="center"/>
          </w:tcPr>
          <w:p w14:paraId="3C89FBDC">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1843" w:type="dxa"/>
            <w:vAlign w:val="center"/>
          </w:tcPr>
          <w:p w14:paraId="124B2357">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c>
          <w:tcPr>
            <w:tcW w:w="2126" w:type="dxa"/>
            <w:vAlign w:val="center"/>
          </w:tcPr>
          <w:p w14:paraId="22A45D3A">
            <w:pPr>
              <w:spacing w:line="600" w:lineRule="exact"/>
              <w:jc w:val="center"/>
              <w:rPr>
                <w:rFonts w:ascii="宋体" w:hAnsi="宋体" w:eastAsia="宋体" w:cs="Times New Roman"/>
                <w:bCs/>
                <w:color w:val="000000" w:themeColor="text1"/>
                <w:sz w:val="28"/>
                <w:szCs w:val="28"/>
                <w14:textFill>
                  <w14:solidFill>
                    <w14:schemeClr w14:val="tx1"/>
                  </w14:solidFill>
                </w14:textFill>
              </w:rPr>
            </w:pPr>
          </w:p>
        </w:tc>
      </w:tr>
    </w:tbl>
    <w:p w14:paraId="27789682">
      <w:pPr>
        <w:spacing w:line="460" w:lineRule="exact"/>
        <w:rPr>
          <w:rFonts w:ascii="仿宋_GB2312" w:hAnsi="仿宋" w:eastAsia="仿宋_GB2312" w:cs="Times New Roman"/>
          <w:bCs/>
          <w:color w:val="000000" w:themeColor="text1"/>
          <w:sz w:val="32"/>
          <w:szCs w:val="32"/>
          <w14:textFill>
            <w14:solidFill>
              <w14:schemeClr w14:val="tx1"/>
            </w14:solidFill>
          </w14:textFill>
        </w:rPr>
      </w:pPr>
    </w:p>
    <w:p w14:paraId="7CEC7293">
      <w:pPr>
        <w:spacing w:line="520" w:lineRule="exact"/>
        <w:rPr>
          <w:rFonts w:ascii="仿宋" w:hAnsi="仿宋" w:eastAsia="仿宋" w:cs="Times New Roman"/>
          <w:bCs/>
          <w:color w:val="000000" w:themeColor="text1"/>
          <w:sz w:val="30"/>
          <w:szCs w:val="30"/>
          <w14:textFill>
            <w14:solidFill>
              <w14:schemeClr w14:val="tx1"/>
            </w14:solidFill>
          </w14:textFill>
        </w:rPr>
      </w:pPr>
      <w:r>
        <w:rPr>
          <w:rFonts w:hint="eastAsia" w:ascii="仿宋" w:hAnsi="仿宋" w:eastAsia="仿宋" w:cs="Times New Roman"/>
          <w:bCs/>
          <w:color w:val="000000" w:themeColor="text1"/>
          <w:sz w:val="30"/>
          <w:szCs w:val="30"/>
          <w14:textFill>
            <w14:solidFill>
              <w14:schemeClr w14:val="tx1"/>
            </w14:solidFill>
          </w14:textFill>
        </w:rPr>
        <w:t>备注：</w:t>
      </w:r>
    </w:p>
    <w:p w14:paraId="5C461B3B">
      <w:pPr>
        <w:spacing w:line="520" w:lineRule="exact"/>
        <w:ind w:firstLine="450" w:firstLineChars="150"/>
        <w:rPr>
          <w:rFonts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bCs/>
          <w:color w:val="000000" w:themeColor="text1"/>
          <w:sz w:val="30"/>
          <w:szCs w:val="30"/>
          <w14:textFill>
            <w14:solidFill>
              <w14:schemeClr w14:val="tx1"/>
            </w14:solidFill>
          </w14:textFill>
        </w:rPr>
        <w:t>1.</w:t>
      </w:r>
      <w:r>
        <w:rPr>
          <w:rFonts w:hint="eastAsia" w:ascii="仿宋" w:hAnsi="仿宋" w:eastAsia="仿宋" w:cs="Times New Roman"/>
          <w:color w:val="000000" w:themeColor="text1"/>
          <w:sz w:val="30"/>
          <w:szCs w:val="30"/>
          <w14:textFill>
            <w14:solidFill>
              <w14:schemeClr w14:val="tx1"/>
            </w14:solidFill>
          </w14:textFill>
        </w:rPr>
        <w:t>请统一用Excel格式制表。</w:t>
      </w:r>
    </w:p>
    <w:p w14:paraId="0EC0AAE4">
      <w:pPr>
        <w:spacing w:line="520" w:lineRule="exact"/>
        <w:ind w:firstLine="450" w:firstLineChars="150"/>
        <w:rPr>
          <w:rFonts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2.请各校人事处联系人把汇总表</w:t>
      </w:r>
      <w:r>
        <w:rPr>
          <w:rFonts w:hint="eastAsia" w:ascii="仿宋" w:hAnsi="仿宋" w:eastAsia="仿宋"/>
          <w:color w:val="000000" w:themeColor="text1"/>
          <w:sz w:val="30"/>
          <w:szCs w:val="30"/>
          <w14:textFill>
            <w14:solidFill>
              <w14:schemeClr w14:val="tx1"/>
            </w14:solidFill>
          </w14:textFill>
        </w:rPr>
        <w:t>以“单位名称+教育</w:t>
      </w:r>
      <w:r>
        <w:rPr>
          <w:rFonts w:ascii="仿宋" w:hAnsi="仿宋" w:eastAsia="仿宋"/>
          <w:color w:val="000000" w:themeColor="text1"/>
          <w:sz w:val="30"/>
          <w:szCs w:val="30"/>
          <w14:textFill>
            <w14:solidFill>
              <w14:schemeClr w14:val="tx1"/>
            </w14:solidFill>
          </w14:textFill>
        </w:rPr>
        <w:t>管理</w:t>
      </w:r>
      <w:r>
        <w:rPr>
          <w:rFonts w:hint="eastAsia" w:ascii="仿宋" w:hAnsi="仿宋" w:eastAsia="仿宋"/>
          <w:color w:val="000000" w:themeColor="text1"/>
          <w:sz w:val="30"/>
          <w:szCs w:val="30"/>
          <w14:textFill>
            <w14:solidFill>
              <w14:schemeClr w14:val="tx1"/>
            </w14:solidFill>
          </w14:textFill>
        </w:rPr>
        <w:t>+报名人数”为文件</w:t>
      </w:r>
      <w:r>
        <w:rPr>
          <w:rFonts w:ascii="仿宋" w:hAnsi="仿宋" w:eastAsia="仿宋"/>
          <w:color w:val="000000" w:themeColor="text1"/>
          <w:sz w:val="30"/>
          <w:szCs w:val="30"/>
          <w14:textFill>
            <w14:solidFill>
              <w14:schemeClr w14:val="tx1"/>
            </w14:solidFill>
          </w14:textFill>
        </w:rPr>
        <w:t>名</w:t>
      </w:r>
      <w:r>
        <w:rPr>
          <w:rFonts w:hint="eastAsia" w:ascii="仿宋" w:hAnsi="仿宋" w:eastAsia="仿宋" w:cs="Times New Roman"/>
          <w:color w:val="000000" w:themeColor="text1"/>
          <w:sz w:val="30"/>
          <w:szCs w:val="30"/>
          <w14:textFill>
            <w14:solidFill>
              <w14:schemeClr w14:val="tx1"/>
            </w14:solidFill>
          </w14:textFill>
        </w:rPr>
        <w:t>发送至</w:t>
      </w:r>
      <w:r>
        <w:fldChar w:fldCharType="begin"/>
      </w:r>
      <w:r>
        <w:instrText xml:space="preserve"> HYPERLINK "mailto:b13075944638@163.com" </w:instrText>
      </w:r>
      <w:r>
        <w:fldChar w:fldCharType="separate"/>
      </w:r>
      <w:r>
        <w:rPr>
          <w:rFonts w:hint="eastAsia" w:ascii="仿宋" w:hAnsi="仿宋" w:eastAsia="仿宋" w:cs="Times New Roman"/>
          <w:color w:val="000000" w:themeColor="text1"/>
          <w:sz w:val="30"/>
          <w:szCs w:val="30"/>
          <w:shd w:val="clear" w:color="auto" w:fill="FFFFFF"/>
          <w14:textFill>
            <w14:solidFill>
              <w14:schemeClr w14:val="tx1"/>
            </w14:solidFill>
          </w14:textFill>
        </w:rPr>
        <w:t>b13075944638@163.com</w:t>
      </w:r>
      <w:r>
        <w:rPr>
          <w:rFonts w:hint="eastAsia" w:ascii="仿宋" w:hAnsi="仿宋" w:eastAsia="仿宋" w:cs="Times New Roman"/>
          <w:color w:val="000000" w:themeColor="text1"/>
          <w:sz w:val="30"/>
          <w:szCs w:val="30"/>
          <w:shd w:val="clear" w:color="auto" w:fill="FFFFFF"/>
          <w14:textFill>
            <w14:solidFill>
              <w14:schemeClr w14:val="tx1"/>
            </w14:solidFill>
          </w14:textFill>
        </w:rPr>
        <w:fldChar w:fldCharType="end"/>
      </w:r>
      <w:r>
        <w:rPr>
          <w:rFonts w:hint="eastAsia" w:ascii="仿宋" w:hAnsi="仿宋" w:eastAsia="仿宋"/>
          <w:color w:val="000000" w:themeColor="text1"/>
          <w:sz w:val="30"/>
          <w:szCs w:val="30"/>
          <w14:textFill>
            <w14:solidFill>
              <w14:schemeClr w14:val="tx1"/>
            </w14:solidFill>
          </w14:textFill>
        </w:rPr>
        <w:t>。</w:t>
      </w:r>
    </w:p>
    <w:tbl>
      <w:tblPr>
        <w:tblStyle w:val="12"/>
        <w:tblW w:w="8660" w:type="dxa"/>
        <w:jc w:val="center"/>
        <w:tblLayout w:type="fixed"/>
        <w:tblCellMar>
          <w:top w:w="0" w:type="dxa"/>
          <w:left w:w="0" w:type="dxa"/>
          <w:bottom w:w="0" w:type="dxa"/>
          <w:right w:w="0" w:type="dxa"/>
        </w:tblCellMar>
      </w:tblPr>
      <w:tblGrid>
        <w:gridCol w:w="8660"/>
      </w:tblGrid>
      <w:tr w14:paraId="1B6284DA">
        <w:tblPrEx>
          <w:tblCellMar>
            <w:top w:w="0" w:type="dxa"/>
            <w:left w:w="0" w:type="dxa"/>
            <w:bottom w:w="0" w:type="dxa"/>
            <w:right w:w="0" w:type="dxa"/>
          </w:tblCellMar>
        </w:tblPrEx>
        <w:trPr>
          <w:trHeight w:val="788" w:hRule="atLeast"/>
          <w:jc w:val="center"/>
        </w:trPr>
        <w:tc>
          <w:tcPr>
            <w:tcW w:w="8660" w:type="dxa"/>
            <w:tcBorders>
              <w:top w:val="nil"/>
              <w:left w:val="nil"/>
              <w:bottom w:val="nil"/>
              <w:right w:val="nil"/>
            </w:tcBorders>
            <w:vAlign w:val="center"/>
          </w:tcPr>
          <w:p w14:paraId="69AC9599">
            <w:pPr>
              <w:spacing w:line="520" w:lineRule="exact"/>
              <w:ind w:firstLine="450" w:firstLineChars="150"/>
              <w:rPr>
                <w:rFonts w:hint="eastAsia" w:ascii="仿宋" w:hAnsi="仿宋" w:eastAsia="仿宋" w:cs="Times New Roman"/>
                <w:bCs/>
                <w:color w:val="000000" w:themeColor="text1"/>
                <w:sz w:val="30"/>
                <w:szCs w:val="30"/>
                <w14:textFill>
                  <w14:solidFill>
                    <w14:schemeClr w14:val="tx1"/>
                  </w14:solidFill>
                </w14:textFill>
              </w:rPr>
            </w:pPr>
            <w:r>
              <w:rPr>
                <w:rFonts w:hint="eastAsia" w:ascii="仿宋" w:hAnsi="仿宋" w:eastAsia="仿宋" w:cs="Times New Roman"/>
                <w:bCs/>
                <w:color w:val="000000" w:themeColor="text1"/>
                <w:sz w:val="30"/>
                <w:szCs w:val="30"/>
                <w14:textFill>
                  <w14:solidFill>
                    <w14:schemeClr w14:val="tx1"/>
                  </w14:solidFill>
                </w14:textFill>
              </w:rPr>
              <w:t>3.接收电子发票邮箱请学员务必认真填写，确保准确无误。</w:t>
            </w:r>
          </w:p>
        </w:tc>
      </w:tr>
    </w:tbl>
    <w:p w14:paraId="4FEA477C">
      <w:pPr>
        <w:spacing w:line="520" w:lineRule="exact"/>
        <w:ind w:firstLine="450" w:firstLineChars="150"/>
        <w:rPr>
          <w:rFonts w:ascii="仿宋" w:hAnsi="仿宋" w:eastAsia="仿宋"/>
          <w:sz w:val="30"/>
          <w:szCs w:val="30"/>
        </w:rPr>
        <w:sectPr>
          <w:headerReference r:id="rId3" w:type="default"/>
          <w:footerReference r:id="rId4" w:type="default"/>
          <w:pgSz w:w="11906" w:h="16838"/>
          <w:pgMar w:top="1588" w:right="1588" w:bottom="1588" w:left="1588" w:header="851" w:footer="992" w:gutter="0"/>
          <w:pgNumType w:fmt="decimal"/>
          <w:cols w:space="425" w:num="1"/>
          <w:docGrid w:type="lines" w:linePitch="312" w:charSpace="0"/>
        </w:sectPr>
      </w:pPr>
      <w:r>
        <w:rPr>
          <w:rFonts w:hint="eastAsia" w:ascii="仿宋" w:hAnsi="仿宋" w:eastAsia="仿宋" w:cs="Times New Roman"/>
          <w:bCs/>
          <w:color w:val="000000" w:themeColor="text1"/>
          <w:sz w:val="30"/>
          <w:szCs w:val="30"/>
          <w14:textFill>
            <w14:solidFill>
              <w14:schemeClr w14:val="tx1"/>
            </w14:solidFill>
          </w14:textFill>
        </w:rPr>
        <w:t>4.发票抬头和纳税人识别号请提供给本单位培训学员，以便学员系统报名时填写准确，用于发票报销。</w:t>
      </w:r>
    </w:p>
    <w:p w14:paraId="46212485">
      <w:pPr>
        <w:adjustRightInd w:val="0"/>
        <w:snapToGrid w:val="0"/>
        <w:rPr>
          <w:rFonts w:ascii="黑体" w:hAnsi="黑体" w:eastAsia="黑体" w:cs="黑体"/>
          <w:sz w:val="44"/>
          <w:szCs w:val="44"/>
        </w:rPr>
      </w:pPr>
      <w:r>
        <w:rPr>
          <w:rFonts w:hint="eastAsia" w:ascii="仿宋_GB2312" w:hAnsi="Times New Roman" w:eastAsia="仿宋_GB2312" w:cs="Times New Roman"/>
          <w:bCs/>
          <w:color w:val="000000" w:themeColor="text1"/>
          <w:sz w:val="32"/>
          <w:szCs w:val="32"/>
          <w14:textFill>
            <w14:solidFill>
              <w14:schemeClr w14:val="tx1"/>
            </w14:solidFill>
          </w14:textFill>
        </w:rPr>
        <w:t>附件2</w:t>
      </w:r>
    </w:p>
    <w:p w14:paraId="1167EA6B">
      <w:pPr>
        <w:adjustRightInd w:val="0"/>
        <w:snapToGrid w:val="0"/>
        <w:jc w:val="center"/>
        <w:rPr>
          <w:rFonts w:ascii="黑体" w:hAnsi="黑体" w:eastAsia="黑体" w:cs="黑体"/>
          <w:sz w:val="44"/>
          <w:szCs w:val="44"/>
        </w:rPr>
      </w:pPr>
    </w:p>
    <w:p w14:paraId="3A0CDFE2">
      <w:pPr>
        <w:adjustRightInd w:val="0"/>
        <w:snapToGrid w:val="0"/>
        <w:jc w:val="center"/>
        <w:rPr>
          <w:rFonts w:ascii="黑体" w:hAnsi="黑体" w:eastAsia="黑体" w:cs="黑体"/>
          <w:sz w:val="44"/>
          <w:szCs w:val="44"/>
        </w:rPr>
      </w:pPr>
    </w:p>
    <w:p w14:paraId="7F3A7645">
      <w:pPr>
        <w:adjustRightInd w:val="0"/>
        <w:snapToGrid w:val="0"/>
        <w:jc w:val="center"/>
        <w:rPr>
          <w:rFonts w:ascii="黑体" w:hAnsi="黑体" w:eastAsia="黑体" w:cs="黑体"/>
          <w:sz w:val="44"/>
          <w:szCs w:val="44"/>
        </w:rPr>
      </w:pPr>
      <w:r>
        <w:rPr>
          <w:rFonts w:hint="eastAsia" w:ascii="黑体" w:hAnsi="黑体" w:eastAsia="黑体" w:cs="黑体"/>
          <w:sz w:val="44"/>
          <w:szCs w:val="44"/>
        </w:rPr>
        <w:t>福建省高等学校师</w:t>
      </w:r>
      <w:r>
        <w:rPr>
          <w:rFonts w:ascii="黑体" w:hAnsi="黑体" w:eastAsia="黑体" w:cs="黑体"/>
          <w:sz w:val="44"/>
          <w:szCs w:val="44"/>
        </w:rPr>
        <w:t>资</w:t>
      </w:r>
      <w:r>
        <w:rPr>
          <w:rFonts w:hint="eastAsia" w:ascii="黑体" w:hAnsi="黑体" w:eastAsia="黑体" w:cs="黑体"/>
          <w:sz w:val="44"/>
          <w:szCs w:val="44"/>
        </w:rPr>
        <w:t>培训中心</w:t>
      </w:r>
    </w:p>
    <w:p w14:paraId="296D3B16">
      <w:pPr>
        <w:adjustRightInd w:val="0"/>
        <w:snapToGrid w:val="0"/>
        <w:jc w:val="center"/>
        <w:rPr>
          <w:rFonts w:ascii="黑体" w:hAnsi="黑体" w:eastAsia="黑体" w:cs="黑体"/>
          <w:sz w:val="44"/>
          <w:szCs w:val="44"/>
        </w:rPr>
      </w:pPr>
    </w:p>
    <w:p w14:paraId="5B413739">
      <w:pPr>
        <w:adjustRightInd w:val="0"/>
        <w:snapToGrid w:val="0"/>
        <w:jc w:val="center"/>
        <w:rPr>
          <w:rFonts w:ascii="黑体" w:hAnsi="黑体" w:eastAsia="黑体" w:cs="黑体"/>
          <w:sz w:val="44"/>
          <w:szCs w:val="44"/>
        </w:rPr>
      </w:pPr>
    </w:p>
    <w:p w14:paraId="3D5CDE77">
      <w:pPr>
        <w:adjustRightInd w:val="0"/>
        <w:snapToGrid w:val="0"/>
        <w:jc w:val="center"/>
        <w:rPr>
          <w:rFonts w:ascii="黑体" w:hAnsi="黑体" w:eastAsia="黑体" w:cs="黑体"/>
          <w:sz w:val="48"/>
          <w:szCs w:val="48"/>
        </w:rPr>
      </w:pPr>
      <w:r>
        <w:rPr>
          <w:rFonts w:hint="eastAsia" w:ascii="黑体" w:hAnsi="黑体" w:eastAsia="黑体" w:cs="黑体"/>
          <w:sz w:val="48"/>
          <w:szCs w:val="48"/>
        </w:rPr>
        <w:t>学</w:t>
      </w:r>
    </w:p>
    <w:p w14:paraId="7AA0F5E6">
      <w:pPr>
        <w:adjustRightInd w:val="0"/>
        <w:snapToGrid w:val="0"/>
        <w:jc w:val="center"/>
        <w:rPr>
          <w:rFonts w:ascii="黑体" w:hAnsi="黑体" w:eastAsia="黑体" w:cs="黑体"/>
          <w:sz w:val="48"/>
          <w:szCs w:val="48"/>
        </w:rPr>
      </w:pPr>
    </w:p>
    <w:p w14:paraId="7001B0F4">
      <w:pPr>
        <w:adjustRightInd w:val="0"/>
        <w:snapToGrid w:val="0"/>
        <w:jc w:val="center"/>
        <w:rPr>
          <w:rFonts w:ascii="黑体" w:hAnsi="黑体" w:eastAsia="黑体" w:cs="黑体"/>
          <w:sz w:val="48"/>
          <w:szCs w:val="48"/>
        </w:rPr>
      </w:pPr>
      <w:r>
        <w:rPr>
          <w:rFonts w:hint="eastAsia" w:ascii="黑体" w:hAnsi="黑体" w:eastAsia="黑体" w:cs="黑体"/>
          <w:sz w:val="48"/>
          <w:szCs w:val="48"/>
        </w:rPr>
        <w:t>员</w:t>
      </w:r>
    </w:p>
    <w:p w14:paraId="0DD9DD32">
      <w:pPr>
        <w:adjustRightInd w:val="0"/>
        <w:snapToGrid w:val="0"/>
        <w:jc w:val="center"/>
        <w:rPr>
          <w:rFonts w:ascii="黑体" w:hAnsi="黑体" w:eastAsia="黑体" w:cs="黑体"/>
          <w:sz w:val="48"/>
          <w:szCs w:val="48"/>
        </w:rPr>
      </w:pPr>
    </w:p>
    <w:p w14:paraId="57C2CBEC">
      <w:pPr>
        <w:adjustRightInd w:val="0"/>
        <w:snapToGrid w:val="0"/>
        <w:jc w:val="center"/>
        <w:rPr>
          <w:rFonts w:ascii="黑体" w:hAnsi="黑体" w:eastAsia="黑体" w:cs="黑体"/>
          <w:sz w:val="48"/>
          <w:szCs w:val="48"/>
        </w:rPr>
      </w:pPr>
      <w:r>
        <w:rPr>
          <w:rFonts w:hint="eastAsia" w:ascii="黑体" w:hAnsi="黑体" w:eastAsia="黑体" w:cs="黑体"/>
          <w:sz w:val="48"/>
          <w:szCs w:val="48"/>
        </w:rPr>
        <w:t>操</w:t>
      </w:r>
    </w:p>
    <w:p w14:paraId="2DCF806A">
      <w:pPr>
        <w:adjustRightInd w:val="0"/>
        <w:snapToGrid w:val="0"/>
        <w:jc w:val="center"/>
        <w:rPr>
          <w:rFonts w:ascii="黑体" w:hAnsi="黑体" w:eastAsia="黑体" w:cs="黑体"/>
          <w:sz w:val="48"/>
          <w:szCs w:val="48"/>
        </w:rPr>
      </w:pPr>
    </w:p>
    <w:p w14:paraId="32F29775">
      <w:pPr>
        <w:adjustRightInd w:val="0"/>
        <w:snapToGrid w:val="0"/>
        <w:jc w:val="center"/>
        <w:rPr>
          <w:rFonts w:ascii="黑体" w:hAnsi="黑体" w:eastAsia="黑体" w:cs="黑体"/>
          <w:sz w:val="48"/>
          <w:szCs w:val="48"/>
        </w:rPr>
      </w:pPr>
      <w:r>
        <w:rPr>
          <w:rFonts w:hint="eastAsia" w:ascii="黑体" w:hAnsi="黑体" w:eastAsia="黑体" w:cs="黑体"/>
          <w:sz w:val="48"/>
          <w:szCs w:val="48"/>
        </w:rPr>
        <w:t>作</w:t>
      </w:r>
    </w:p>
    <w:p w14:paraId="7EC08837">
      <w:pPr>
        <w:adjustRightInd w:val="0"/>
        <w:snapToGrid w:val="0"/>
        <w:jc w:val="center"/>
        <w:rPr>
          <w:rFonts w:ascii="黑体" w:hAnsi="黑体" w:eastAsia="黑体" w:cs="黑体"/>
          <w:sz w:val="48"/>
          <w:szCs w:val="48"/>
        </w:rPr>
      </w:pPr>
    </w:p>
    <w:p w14:paraId="4609BC21">
      <w:pPr>
        <w:adjustRightInd w:val="0"/>
        <w:snapToGrid w:val="0"/>
        <w:jc w:val="center"/>
        <w:rPr>
          <w:rFonts w:ascii="黑体" w:hAnsi="黑体" w:eastAsia="黑体" w:cs="黑体"/>
          <w:sz w:val="48"/>
          <w:szCs w:val="48"/>
        </w:rPr>
      </w:pPr>
      <w:r>
        <w:rPr>
          <w:rFonts w:hint="eastAsia" w:ascii="黑体" w:hAnsi="黑体" w:eastAsia="黑体" w:cs="黑体"/>
          <w:sz w:val="48"/>
          <w:szCs w:val="48"/>
        </w:rPr>
        <w:t>手</w:t>
      </w:r>
    </w:p>
    <w:p w14:paraId="0A3DAE7C">
      <w:pPr>
        <w:adjustRightInd w:val="0"/>
        <w:snapToGrid w:val="0"/>
        <w:jc w:val="center"/>
        <w:rPr>
          <w:rFonts w:ascii="黑体" w:hAnsi="黑体" w:eastAsia="黑体" w:cs="黑体"/>
          <w:sz w:val="48"/>
          <w:szCs w:val="48"/>
        </w:rPr>
      </w:pPr>
    </w:p>
    <w:p w14:paraId="1C0915BA">
      <w:pPr>
        <w:adjustRightInd w:val="0"/>
        <w:snapToGrid w:val="0"/>
        <w:jc w:val="center"/>
        <w:rPr>
          <w:rFonts w:ascii="黑体" w:hAnsi="黑体" w:eastAsia="黑体" w:cs="黑体"/>
          <w:sz w:val="48"/>
          <w:szCs w:val="48"/>
        </w:rPr>
      </w:pPr>
      <w:r>
        <w:rPr>
          <w:rFonts w:hint="eastAsia" w:ascii="黑体" w:hAnsi="黑体" w:eastAsia="黑体" w:cs="黑体"/>
          <w:sz w:val="48"/>
          <w:szCs w:val="48"/>
        </w:rPr>
        <w:t>册</w:t>
      </w:r>
    </w:p>
    <w:p w14:paraId="6A869DD8">
      <w:pPr>
        <w:keepNext/>
        <w:keepLines/>
        <w:adjustRightInd w:val="0"/>
        <w:snapToGrid w:val="0"/>
        <w:spacing w:before="340" w:after="330"/>
        <w:rPr>
          <w:rFonts w:ascii="Times New Roman" w:hAnsi="Times New Roman" w:eastAsia="宋体" w:cs="Times New Roman"/>
          <w:b/>
          <w:bCs/>
          <w:kern w:val="44"/>
          <w:sz w:val="44"/>
          <w:szCs w:val="44"/>
        </w:rPr>
      </w:pPr>
    </w:p>
    <w:p w14:paraId="15059B92">
      <w:pPr>
        <w:adjustRightInd w:val="0"/>
        <w:snapToGrid w:val="0"/>
      </w:pPr>
    </w:p>
    <w:p w14:paraId="4146CB08">
      <w:pPr>
        <w:adjustRightInd w:val="0"/>
        <w:snapToGrid w:val="0"/>
        <w:jc w:val="center"/>
        <w:rPr>
          <w:rFonts w:ascii="黑体" w:hAnsi="黑体" w:eastAsia="黑体" w:cs="黑体"/>
          <w:sz w:val="30"/>
          <w:szCs w:val="30"/>
        </w:rPr>
      </w:pPr>
      <w:r>
        <w:rPr>
          <w:rFonts w:hint="eastAsia" w:ascii="黑体" w:hAnsi="黑体" w:eastAsia="黑体" w:cs="黑体"/>
          <w:sz w:val="30"/>
          <w:szCs w:val="30"/>
        </w:rPr>
        <w:t>二〇二五年六月</w:t>
      </w:r>
    </w:p>
    <w:p w14:paraId="5B34C75C">
      <w:pPr>
        <w:adjustRightInd w:val="0"/>
        <w:snapToGrid w:val="0"/>
        <w:rPr>
          <w:rFonts w:ascii="宋体" w:hAnsi="宋体" w:cs="宋体"/>
          <w:b/>
          <w:bCs/>
          <w:sz w:val="32"/>
          <w:szCs w:val="32"/>
        </w:rPr>
      </w:pPr>
    </w:p>
    <w:p w14:paraId="6F3DFA78">
      <w:pPr>
        <w:keepNext/>
        <w:keepLines/>
        <w:adjustRightInd w:val="0"/>
        <w:snapToGrid w:val="0"/>
        <w:spacing w:before="340" w:after="330"/>
        <w:jc w:val="center"/>
        <w:outlineLvl w:val="0"/>
        <w:rPr>
          <w:rFonts w:ascii="宋体" w:hAnsi="宋体" w:eastAsia="宋体" w:cs="宋体"/>
          <w:b/>
          <w:bCs/>
          <w:kern w:val="44"/>
          <w:sz w:val="44"/>
          <w:szCs w:val="32"/>
        </w:rPr>
      </w:pPr>
      <w:bookmarkStart w:id="2" w:name="_Toc17834"/>
      <w:bookmarkStart w:id="3" w:name="_Toc3379"/>
      <w:bookmarkStart w:id="4" w:name="_Toc27088"/>
      <w:r>
        <w:rPr>
          <w:rFonts w:hint="eastAsia" w:ascii="宋体" w:hAnsi="宋体" w:eastAsia="宋体" w:cs="宋体"/>
          <w:b/>
          <w:bCs/>
          <w:kern w:val="44"/>
          <w:sz w:val="44"/>
          <w:szCs w:val="32"/>
        </w:rPr>
        <w:t>学员电脑端操作手册</w:t>
      </w:r>
      <w:bookmarkEnd w:id="2"/>
      <w:bookmarkStart w:id="5" w:name="_Toc28625"/>
    </w:p>
    <w:p w14:paraId="795A538A">
      <w:pPr>
        <w:keepNext/>
        <w:keepLines/>
        <w:adjustRightInd w:val="0"/>
        <w:snapToGrid w:val="0"/>
        <w:spacing w:before="340" w:after="330"/>
        <w:jc w:val="center"/>
        <w:outlineLvl w:val="0"/>
        <w:rPr>
          <w:rFonts w:ascii="宋体" w:hAnsi="宋体" w:eastAsia="宋体" w:cs="宋体"/>
          <w:b/>
          <w:kern w:val="44"/>
          <w:sz w:val="44"/>
          <w:szCs w:val="32"/>
        </w:rPr>
      </w:pPr>
    </w:p>
    <w:p w14:paraId="1B842B05">
      <w:pPr>
        <w:keepNext/>
        <w:keepLines/>
        <w:adjustRightInd w:val="0"/>
        <w:snapToGrid w:val="0"/>
        <w:spacing w:before="340" w:after="330"/>
        <w:outlineLvl w:val="0"/>
        <w:rPr>
          <w:rFonts w:ascii="黑体" w:hAnsi="黑体" w:eastAsia="黑体" w:cs="宋体"/>
          <w:b/>
          <w:kern w:val="44"/>
          <w:sz w:val="30"/>
          <w:szCs w:val="30"/>
        </w:rPr>
      </w:pPr>
      <w:r>
        <w:rPr>
          <w:rFonts w:hint="eastAsia" w:ascii="黑体" w:hAnsi="黑体" w:eastAsia="黑体" w:cs="宋体"/>
          <w:b/>
          <w:kern w:val="44"/>
          <w:sz w:val="30"/>
          <w:szCs w:val="30"/>
        </w:rPr>
        <w:t>一</w:t>
      </w:r>
      <w:r>
        <w:rPr>
          <w:rFonts w:ascii="黑体" w:hAnsi="黑体" w:eastAsia="黑体" w:cs="宋体"/>
          <w:b/>
          <w:kern w:val="44"/>
          <w:sz w:val="30"/>
          <w:szCs w:val="30"/>
        </w:rPr>
        <w:t>、</w:t>
      </w:r>
      <w:r>
        <w:rPr>
          <w:rFonts w:hint="eastAsia" w:ascii="黑体" w:hAnsi="黑体" w:eastAsia="黑体" w:cs="黑体"/>
          <w:b/>
          <w:bCs/>
          <w:kern w:val="44"/>
          <w:sz w:val="30"/>
          <w:szCs w:val="30"/>
        </w:rPr>
        <w:t>注册登录</w:t>
      </w:r>
      <w:bookmarkEnd w:id="3"/>
      <w:bookmarkEnd w:id="4"/>
      <w:bookmarkEnd w:id="5"/>
    </w:p>
    <w:p w14:paraId="5907EF9A">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6" w:name="OLE_LINK7"/>
      <w:bookmarkStart w:id="7" w:name="OLE_LINK6"/>
      <w:r>
        <w:rPr>
          <w:rFonts w:hint="eastAsia" w:ascii="仿宋" w:hAnsi="仿宋" w:eastAsia="仿宋" w:cs="仿宋"/>
          <w:color w:val="000000" w:themeColor="text1"/>
          <w:sz w:val="28"/>
          <w:szCs w:val="28"/>
          <w14:textFill>
            <w14:solidFill>
              <w14:schemeClr w14:val="tx1"/>
            </w14:solidFill>
          </w14:textFill>
        </w:rPr>
        <w:t>1.在电脑中打开浏览器，输入福建省高等学校师资培训中心“教师培训云平台”网址：</w:t>
      </w:r>
      <w:r>
        <w:rPr>
          <w:rFonts w:hint="eastAsia" w:ascii="仿宋" w:hAnsi="仿宋" w:eastAsia="仿宋" w:cs="仿宋"/>
          <w:color w:val="000000" w:themeColor="text1"/>
          <w:sz w:val="28"/>
          <w:szCs w:val="28"/>
          <w14:textFill>
            <w14:solidFill>
              <w14:schemeClr w14:val="tx1"/>
            </w14:solidFill>
          </w14:textFill>
        </w:rPr>
        <w:fldChar w:fldCharType="begin"/>
      </w:r>
      <w:r>
        <w:rPr>
          <w:rFonts w:hint="eastAsia" w:ascii="仿宋" w:hAnsi="仿宋" w:eastAsia="仿宋" w:cs="仿宋"/>
          <w:color w:val="000000" w:themeColor="text1"/>
          <w:sz w:val="28"/>
          <w:szCs w:val="28"/>
          <w14:textFill>
            <w14:solidFill>
              <w14:schemeClr w14:val="tx1"/>
            </w14:solidFill>
          </w14:textFill>
        </w:rPr>
        <w:instrText xml:space="preserve"> HYPERLINK "http://gpzx.fjnu.edu.cn/）→教师培训云平台，点击" </w:instrText>
      </w:r>
      <w:r>
        <w:rPr>
          <w:rFonts w:hint="eastAsia" w:ascii="仿宋" w:hAnsi="仿宋" w:eastAsia="仿宋" w:cs="仿宋"/>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https://www.tcc.edu.cn/h/jspxy/</w:t>
      </w:r>
    </w:p>
    <w:p w14:paraId="2BA002B9">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2.点击右上角“注册/登录”。</w:t>
      </w:r>
      <w:r>
        <w:rPr>
          <w:rFonts w:hint="eastAsia" w:ascii="仿宋" w:hAnsi="仿宋" w:eastAsia="仿宋" w:cs="仿宋"/>
          <w:color w:val="000000" w:themeColor="text1"/>
          <w:sz w:val="28"/>
          <w:szCs w:val="28"/>
          <w14:textFill>
            <w14:solidFill>
              <w14:schemeClr w14:val="tx1"/>
            </w14:solidFill>
          </w14:textFill>
        </w:rPr>
        <w:fldChar w:fldCharType="end"/>
      </w:r>
    </w:p>
    <w:p w14:paraId="3DC26838">
      <w:pPr>
        <w:adjustRightInd w:val="0"/>
        <w:snapToGrid w:val="0"/>
        <w:spacing w:after="120"/>
        <w:jc w:val="center"/>
      </w:pPr>
      <w:r>
        <w:drawing>
          <wp:inline distT="0" distB="0" distL="114300" distR="114300">
            <wp:extent cx="5273675" cy="1450975"/>
            <wp:effectExtent l="63500" t="44450" r="53975" b="476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273675" cy="1450975"/>
                    </a:xfrm>
                    <a:prstGeom prst="rect">
                      <a:avLst/>
                    </a:prstGeom>
                    <a:noFill/>
                    <a:ln>
                      <a:noFill/>
                    </a:ln>
                    <a:effectLst>
                      <a:glow rad="63500">
                        <a:schemeClr val="accent1">
                          <a:satMod val="175000"/>
                          <a:alpha val="40000"/>
                        </a:schemeClr>
                      </a:glow>
                    </a:effectLst>
                  </pic:spPr>
                </pic:pic>
              </a:graphicData>
            </a:graphic>
          </wp:inline>
        </w:drawing>
      </w:r>
    </w:p>
    <w:p w14:paraId="7AC0B554">
      <w:pPr>
        <w:pStyle w:val="26"/>
      </w:pPr>
      <w:r>
        <w:t>图1-1  教师培训云平台首页</w:t>
      </w:r>
    </w:p>
    <w:p w14:paraId="57822DD8">
      <w:pPr>
        <w:adjustRightInd w:val="0"/>
        <w:snapToGrid w:val="0"/>
        <w:spacing w:after="120"/>
        <w:jc w:val="center"/>
        <w:rPr>
          <w:rFonts w:ascii="仿宋" w:hAnsi="仿宋" w:eastAsia="仿宋" w:cs="仿宋"/>
          <w:bCs/>
          <w:szCs w:val="21"/>
        </w:rPr>
      </w:pPr>
    </w:p>
    <w:p w14:paraId="2309C412">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3.完成账号注册并登录平台。</w:t>
      </w:r>
      <w:r>
        <w:rPr>
          <w:rFonts w:hint="eastAsia" w:ascii="仿宋" w:hAnsi="仿宋" w:eastAsia="仿宋" w:cs="仿宋"/>
          <w:color w:val="000000"/>
          <w:sz w:val="28"/>
          <w:szCs w:val="28"/>
        </w:rPr>
        <w:t>（</w:t>
      </w:r>
      <w:r>
        <w:rPr>
          <w:rFonts w:hint="eastAsia" w:ascii="仿宋" w:hAnsi="仿宋" w:eastAsia="仿宋" w:cs="仿宋"/>
          <w:b/>
          <w:bCs/>
          <w:color w:val="FF0000"/>
          <w:sz w:val="28"/>
          <w:szCs w:val="28"/>
        </w:rPr>
        <w:t>新用户需要注册账号，已有账号的学员可使用“手机号+验证码”直接登录，无需注册。</w:t>
      </w:r>
      <w:r>
        <w:rPr>
          <w:rFonts w:hint="eastAsia" w:ascii="仿宋" w:hAnsi="仿宋" w:eastAsia="仿宋" w:cs="仿宋"/>
          <w:color w:val="000000"/>
          <w:sz w:val="28"/>
          <w:szCs w:val="28"/>
        </w:rPr>
        <w:t>）</w:t>
      </w:r>
    </w:p>
    <w:p w14:paraId="3ECAD982">
      <w:pPr>
        <w:adjustRightInd w:val="0"/>
        <w:snapToGrid w:val="0"/>
        <w:rPr>
          <w:color w:val="FF0000"/>
        </w:rPr>
      </w:pPr>
      <w:r>
        <w:rPr>
          <w:rFonts w:hint="eastAsia" w:ascii="仿宋" w:hAnsi="仿宋" w:eastAsia="仿宋" w:cs="宋体"/>
          <w:color w:val="000000" w:themeColor="text1"/>
          <w:sz w:val="28"/>
          <w:szCs w:val="28"/>
          <w14:textFill>
            <w14:solidFill>
              <w14:schemeClr w14:val="tx1"/>
            </w14:solidFill>
          </w14:textFill>
        </w:rPr>
        <w:drawing>
          <wp:inline distT="0" distB="0" distL="114300" distR="114300">
            <wp:extent cx="3386455" cy="2016125"/>
            <wp:effectExtent l="63500" t="44450" r="55245" b="53975"/>
            <wp:docPr id="5" name="图片 5" descr="16849972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997268573"/>
                    <pic:cNvPicPr>
                      <a:picLocks noChangeAspect="1"/>
                    </pic:cNvPicPr>
                  </pic:nvPicPr>
                  <pic:blipFill>
                    <a:blip r:embed="rId12"/>
                    <a:stretch>
                      <a:fillRect/>
                    </a:stretch>
                  </pic:blipFill>
                  <pic:spPr>
                    <a:xfrm>
                      <a:off x="0" y="0"/>
                      <a:ext cx="3386455" cy="2016125"/>
                    </a:xfrm>
                    <a:prstGeom prst="rect">
                      <a:avLst/>
                    </a:prstGeom>
                    <a:effectLst>
                      <a:glow rad="63500">
                        <a:schemeClr val="accent1">
                          <a:satMod val="175000"/>
                          <a:alpha val="40000"/>
                        </a:schemeClr>
                      </a:glow>
                    </a:effectLst>
                  </pic:spPr>
                </pic:pic>
              </a:graphicData>
            </a:graphic>
          </wp:inline>
        </w:drawing>
      </w:r>
      <w:r>
        <w:drawing>
          <wp:inline distT="0" distB="0" distL="114300" distR="114300">
            <wp:extent cx="2834640" cy="1993900"/>
            <wp:effectExtent l="63500" t="44450" r="54610" b="5715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3"/>
                    <a:stretch>
                      <a:fillRect/>
                    </a:stretch>
                  </pic:blipFill>
                  <pic:spPr>
                    <a:xfrm>
                      <a:off x="0" y="0"/>
                      <a:ext cx="2834640" cy="1993900"/>
                    </a:xfrm>
                    <a:prstGeom prst="rect">
                      <a:avLst/>
                    </a:prstGeom>
                    <a:noFill/>
                    <a:ln>
                      <a:noFill/>
                    </a:ln>
                    <a:effectLst>
                      <a:glow rad="63500">
                        <a:schemeClr val="accent1">
                          <a:satMod val="175000"/>
                          <a:alpha val="40000"/>
                        </a:schemeClr>
                      </a:glow>
                    </a:effectLst>
                  </pic:spPr>
                </pic:pic>
              </a:graphicData>
            </a:graphic>
          </wp:inline>
        </w:drawing>
      </w:r>
    </w:p>
    <w:p w14:paraId="52ADFAD2">
      <w:pPr>
        <w:adjustRightInd w:val="0"/>
        <w:snapToGrid w:val="0"/>
        <w:jc w:val="center"/>
        <w:rPr>
          <w:rFonts w:ascii="仿宋" w:hAnsi="仿宋" w:eastAsia="仿宋" w:cs="仿宋"/>
          <w:szCs w:val="21"/>
        </w:rPr>
      </w:pPr>
    </w:p>
    <w:p w14:paraId="60E9943A">
      <w:pPr>
        <w:pStyle w:val="26"/>
      </w:pPr>
      <w:r>
        <w:t>图1-2  在线学习平台注册/登录页</w:t>
      </w:r>
    </w:p>
    <w:p w14:paraId="25A6483A">
      <w:pPr>
        <w:adjustRightInd w:val="0"/>
        <w:snapToGrid w:val="0"/>
        <w:jc w:val="center"/>
      </w:pPr>
    </w:p>
    <w:bookmarkEnd w:id="6"/>
    <w:bookmarkEnd w:id="7"/>
    <w:p w14:paraId="09BCE6B3">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4.回到“教师培训云平台”首页，点击“培训项目”，找到“2025年福建省</w:t>
      </w:r>
      <w:r>
        <w:rPr>
          <w:rFonts w:ascii="仿宋" w:hAnsi="仿宋" w:eastAsia="仿宋" w:cs="仿宋"/>
          <w:color w:val="000000" w:themeColor="text1"/>
          <w:sz w:val="28"/>
          <w:szCs w:val="28"/>
          <w14:textFill>
            <w14:solidFill>
              <w14:schemeClr w14:val="tx1"/>
            </w14:solidFill>
          </w14:textFill>
        </w:rPr>
        <w:t>第</w:t>
      </w:r>
      <w:r>
        <w:rPr>
          <w:rFonts w:hint="eastAsia" w:ascii="仿宋" w:hAnsi="仿宋" w:eastAsia="仿宋" w:cs="仿宋"/>
          <w:color w:val="000000" w:themeColor="text1"/>
          <w:sz w:val="28"/>
          <w:szCs w:val="28"/>
          <w14:textFill>
            <w14:solidFill>
              <w14:schemeClr w14:val="tx1"/>
            </w14:solidFill>
          </w14:textFill>
        </w:rPr>
        <w:t>29期高校教育管理人员管理</w:t>
      </w:r>
      <w:r>
        <w:rPr>
          <w:rFonts w:ascii="仿宋" w:hAnsi="仿宋" w:eastAsia="仿宋" w:cs="仿宋"/>
          <w:color w:val="000000" w:themeColor="text1"/>
          <w:sz w:val="28"/>
          <w:szCs w:val="28"/>
          <w14:textFill>
            <w14:solidFill>
              <w14:schemeClr w14:val="tx1"/>
            </w14:solidFill>
          </w14:textFill>
        </w:rPr>
        <w:t>课程</w:t>
      </w:r>
      <w:r>
        <w:rPr>
          <w:rFonts w:hint="eastAsia" w:ascii="仿宋" w:hAnsi="仿宋" w:eastAsia="仿宋" w:cs="仿宋"/>
          <w:color w:val="000000" w:themeColor="text1"/>
          <w:sz w:val="28"/>
          <w:szCs w:val="28"/>
          <w14:textFill>
            <w14:solidFill>
              <w14:schemeClr w14:val="tx1"/>
            </w14:solidFill>
          </w14:textFill>
        </w:rPr>
        <w:t>培训</w:t>
      </w:r>
      <w:r>
        <w:rPr>
          <w:rFonts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的图片，点击进入“报名入</w:t>
      </w:r>
      <w:r>
        <w:rPr>
          <w:rFonts w:ascii="仿宋" w:hAnsi="仿宋" w:eastAsia="仿宋" w:cs="仿宋"/>
          <w:color w:val="000000" w:themeColor="text1"/>
          <w:sz w:val="28"/>
          <w:szCs w:val="28"/>
          <w14:textFill>
            <w14:solidFill>
              <w14:schemeClr w14:val="tx1"/>
            </w14:solidFill>
          </w14:textFill>
        </w:rPr>
        <w:t>口</w:t>
      </w:r>
      <w:r>
        <w:rPr>
          <w:rFonts w:hint="eastAsia" w:ascii="仿宋" w:hAnsi="仿宋" w:eastAsia="仿宋" w:cs="仿宋"/>
          <w:color w:val="000000" w:themeColor="text1"/>
          <w:sz w:val="28"/>
          <w:szCs w:val="28"/>
          <w14:textFill>
            <w14:solidFill>
              <w14:schemeClr w14:val="tx1"/>
            </w14:solidFill>
          </w14:textFill>
        </w:rPr>
        <w:t>”。</w:t>
      </w:r>
    </w:p>
    <w:p w14:paraId="67F06FC0">
      <w:pPr>
        <w:adjustRightInd w:val="0"/>
        <w:snapToGrid w:val="0"/>
        <w:spacing w:after="120" w:line="360" w:lineRule="auto"/>
        <w:rPr>
          <w:rFonts w:ascii="仿宋" w:hAnsi="仿宋" w:eastAsia="仿宋" w:cs="仿宋"/>
          <w:color w:val="000000" w:themeColor="text1"/>
          <w:sz w:val="28"/>
          <w:szCs w:val="28"/>
          <w14:textFill>
            <w14:solidFill>
              <w14:schemeClr w14:val="tx1"/>
            </w14:solidFill>
          </w14:textFill>
        </w:rPr>
      </w:pPr>
      <w:r>
        <w:drawing>
          <wp:inline distT="0" distB="0" distL="114300" distR="114300">
            <wp:extent cx="6641465" cy="2924175"/>
            <wp:effectExtent l="76200" t="76200" r="83185" b="8572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4"/>
                    <a:stretch>
                      <a:fillRect/>
                    </a:stretch>
                  </pic:blipFill>
                  <pic:spPr>
                    <a:xfrm>
                      <a:off x="0" y="0"/>
                      <a:ext cx="6641465" cy="2924175"/>
                    </a:xfrm>
                    <a:prstGeom prst="rect">
                      <a:avLst/>
                    </a:prstGeom>
                    <a:noFill/>
                    <a:ln>
                      <a:noFill/>
                    </a:ln>
                    <a:effectLst>
                      <a:glow rad="63500">
                        <a:schemeClr val="accent1">
                          <a:satMod val="175000"/>
                          <a:alpha val="40000"/>
                        </a:schemeClr>
                      </a:glow>
                    </a:effectLst>
                  </pic:spPr>
                </pic:pic>
              </a:graphicData>
            </a:graphic>
          </wp:inline>
        </w:drawing>
      </w:r>
    </w:p>
    <w:p w14:paraId="0F004318">
      <w:pPr>
        <w:adjustRightInd w:val="0"/>
        <w:snapToGrid w:val="0"/>
        <w:spacing w:after="120"/>
        <w:jc w:val="center"/>
        <w:rPr>
          <w:rFonts w:ascii="仿宋" w:hAnsi="仿宋" w:eastAsia="仿宋" w:cs="宋体"/>
          <w:sz w:val="28"/>
          <w:szCs w:val="28"/>
        </w:rPr>
      </w:pPr>
      <w:r>
        <w:drawing>
          <wp:inline distT="0" distB="0" distL="114300" distR="114300">
            <wp:extent cx="2933700" cy="2143125"/>
            <wp:effectExtent l="63500" t="44450" r="50800" b="603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5"/>
                    <a:stretch>
                      <a:fillRect/>
                    </a:stretch>
                  </pic:blipFill>
                  <pic:spPr>
                    <a:xfrm>
                      <a:off x="0" y="0"/>
                      <a:ext cx="2933700" cy="2143125"/>
                    </a:xfrm>
                    <a:prstGeom prst="rect">
                      <a:avLst/>
                    </a:prstGeom>
                    <a:noFill/>
                    <a:ln>
                      <a:noFill/>
                    </a:ln>
                    <a:effectLst>
                      <a:glow rad="63500">
                        <a:schemeClr val="accent1">
                          <a:satMod val="175000"/>
                          <a:alpha val="40000"/>
                        </a:schemeClr>
                      </a:glow>
                    </a:effectLst>
                  </pic:spPr>
                </pic:pic>
              </a:graphicData>
            </a:graphic>
          </wp:inline>
        </w:drawing>
      </w:r>
    </w:p>
    <w:p w14:paraId="08BB6018">
      <w:pPr>
        <w:pStyle w:val="26"/>
      </w:pPr>
      <w:r>
        <w:drawing>
          <wp:inline distT="0" distB="0" distL="0" distR="0">
            <wp:extent cx="5078095" cy="1666240"/>
            <wp:effectExtent l="0" t="0" r="8255" b="0"/>
            <wp:docPr id="6" name="图片 6" descr="C:\Users\GBQ\AppData\Local\Temp\QQ_1748574456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BQ\AppData\Local\Temp\QQ_174857445632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78650" cy="1666733"/>
                    </a:xfrm>
                    <a:prstGeom prst="rect">
                      <a:avLst/>
                    </a:prstGeom>
                    <a:noFill/>
                    <a:ln>
                      <a:noFill/>
                    </a:ln>
                  </pic:spPr>
                </pic:pic>
              </a:graphicData>
            </a:graphic>
          </wp:inline>
        </w:drawing>
      </w:r>
    </w:p>
    <w:p w14:paraId="7E04BB2D">
      <w:pPr>
        <w:pStyle w:val="26"/>
      </w:pPr>
      <w:r>
        <w:t>图1-3  培训项目入口</w:t>
      </w:r>
    </w:p>
    <w:p w14:paraId="2C599EF0">
      <w:pPr>
        <w:adjustRightInd w:val="0"/>
        <w:snapToGrid w:val="0"/>
        <w:jc w:val="center"/>
        <w:rPr>
          <w:rFonts w:ascii="仿宋" w:hAnsi="仿宋" w:eastAsia="仿宋" w:cs="仿宋"/>
          <w:szCs w:val="21"/>
        </w:rPr>
      </w:pPr>
    </w:p>
    <w:p w14:paraId="65C5941C">
      <w:pPr>
        <w:adjustRightInd w:val="0"/>
        <w:snapToGrid w:val="0"/>
        <w:spacing w:after="120" w:line="360" w:lineRule="auto"/>
        <w:ind w:firstLine="560"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重要提醒：</w:t>
      </w:r>
    </w:p>
    <w:p w14:paraId="5EFD602B">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（1）请医务工作者和教学岗位不要报名；</w:t>
      </w:r>
    </w:p>
    <w:p w14:paraId="692EF480">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（2）一旦缴费概不退款，请谨慎支付。</w:t>
      </w:r>
    </w:p>
    <w:p w14:paraId="2487509B">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5.点击在线报名进入填写报名信息页面。</w:t>
      </w:r>
    </w:p>
    <w:p w14:paraId="7AB6EE2C">
      <w:pPr>
        <w:adjustRightInd w:val="0"/>
        <w:snapToGrid w:val="0"/>
        <w:spacing w:after="120" w:line="360" w:lineRule="auto"/>
        <w:ind w:firstLine="420" w:firstLineChars="200"/>
        <w:rPr>
          <w:rFonts w:ascii="仿宋" w:hAnsi="仿宋" w:eastAsia="仿宋" w:cs="仿宋"/>
          <w:color w:val="000000" w:themeColor="text1"/>
          <w:sz w:val="28"/>
          <w:szCs w:val="28"/>
          <w14:textFill>
            <w14:solidFill>
              <w14:schemeClr w14:val="tx1"/>
            </w14:solidFill>
          </w14:textFill>
        </w:rPr>
      </w:pPr>
      <w:r>
        <w:drawing>
          <wp:inline distT="0" distB="0" distL="0" distR="0">
            <wp:extent cx="6362700" cy="1514475"/>
            <wp:effectExtent l="0" t="0" r="0" b="9525"/>
            <wp:docPr id="56" name="图片 56" descr="C:\Users\GBQ\AppData\Local\Temp\QQ_1748581404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GBQ\AppData\Local\Temp\QQ_174858140437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62700" cy="1514475"/>
                    </a:xfrm>
                    <a:prstGeom prst="rect">
                      <a:avLst/>
                    </a:prstGeom>
                    <a:noFill/>
                    <a:ln>
                      <a:noFill/>
                    </a:ln>
                  </pic:spPr>
                </pic:pic>
              </a:graphicData>
            </a:graphic>
          </wp:inline>
        </w:drawing>
      </w:r>
    </w:p>
    <w:p w14:paraId="39772A6F">
      <w:pPr>
        <w:adjustRightInd w:val="0"/>
        <w:snapToGrid w:val="0"/>
        <w:spacing w:after="120" w:line="360" w:lineRule="auto"/>
        <w:ind w:firstLine="420" w:firstLineChars="200"/>
        <w:rPr>
          <w:rFonts w:ascii="仿宋" w:hAnsi="仿宋" w:eastAsia="仿宋" w:cs="仿宋"/>
          <w:color w:val="000000" w:themeColor="text1"/>
          <w:sz w:val="28"/>
          <w:szCs w:val="28"/>
          <w14:textFill>
            <w14:solidFill>
              <w14:schemeClr w14:val="tx1"/>
            </w14:solidFill>
          </w14:textFill>
        </w:rPr>
      </w:pPr>
      <w:r>
        <w:drawing>
          <wp:inline distT="0" distB="0" distL="0" distR="0">
            <wp:extent cx="6646545" cy="2156460"/>
            <wp:effectExtent l="0" t="0" r="1905" b="0"/>
            <wp:docPr id="53" name="图片 53" descr="C:\Users\GBQ\AppData\Local\Temp\QQ_1748581350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GBQ\AppData\Local\Temp\QQ_174858135097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46545" cy="2157058"/>
                    </a:xfrm>
                    <a:prstGeom prst="rect">
                      <a:avLst/>
                    </a:prstGeom>
                    <a:noFill/>
                    <a:ln>
                      <a:noFill/>
                    </a:ln>
                  </pic:spPr>
                </pic:pic>
              </a:graphicData>
            </a:graphic>
          </wp:inline>
        </w:drawing>
      </w:r>
    </w:p>
    <w:p w14:paraId="32B97B5F">
      <w:pPr>
        <w:pStyle w:val="26"/>
      </w:pPr>
      <w:r>
        <w:t>图1-4  在线报名首页</w:t>
      </w:r>
    </w:p>
    <w:p w14:paraId="19D25859">
      <w:pPr>
        <w:adjustRightInd w:val="0"/>
        <w:snapToGrid w:val="0"/>
        <w:spacing w:after="120" w:line="360" w:lineRule="auto"/>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依次填写基本信息，工作信息和发票信息，点击确定，完成报名。</w:t>
      </w:r>
    </w:p>
    <w:p w14:paraId="52122FA2">
      <w:pPr>
        <w:adjustRightInd w:val="0"/>
        <w:snapToGrid w:val="0"/>
        <w:spacing w:after="120" w:line="360" w:lineRule="auto"/>
        <w:ind w:firstLine="735" w:firstLineChars="350"/>
        <w:rPr>
          <w:rFonts w:ascii="仿宋" w:hAnsi="仿宋" w:eastAsia="仿宋" w:cs="仿宋"/>
          <w:color w:val="000000" w:themeColor="text1"/>
          <w:sz w:val="28"/>
          <w:szCs w:val="28"/>
          <w14:textFill>
            <w14:solidFill>
              <w14:schemeClr w14:val="tx1"/>
            </w14:solidFill>
          </w14:textFill>
        </w:rPr>
      </w:pPr>
      <w:r>
        <w:drawing>
          <wp:inline distT="0" distB="0" distL="0" distR="0">
            <wp:extent cx="6645910" cy="3705225"/>
            <wp:effectExtent l="0" t="0" r="2540" b="0"/>
            <wp:docPr id="14" name="图片 14" descr="C:\Users\GBQ\AppData\Local\Temp\QQ_174857938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BQ\AppData\Local\Temp\QQ_174857938114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51855" cy="3708211"/>
                    </a:xfrm>
                    <a:prstGeom prst="rect">
                      <a:avLst/>
                    </a:prstGeom>
                    <a:noFill/>
                    <a:ln>
                      <a:noFill/>
                    </a:ln>
                  </pic:spPr>
                </pic:pic>
              </a:graphicData>
            </a:graphic>
          </wp:inline>
        </w:drawing>
      </w:r>
    </w:p>
    <w:p w14:paraId="6CC1D148">
      <w:pPr>
        <w:adjustRightInd w:val="0"/>
        <w:snapToGrid w:val="0"/>
        <w:jc w:val="center"/>
      </w:pPr>
    </w:p>
    <w:p w14:paraId="663E0788">
      <w:pPr>
        <w:adjustRightInd w:val="0"/>
        <w:snapToGrid w:val="0"/>
        <w:jc w:val="center"/>
      </w:pPr>
      <w:r>
        <w:drawing>
          <wp:inline distT="0" distB="0" distL="114300" distR="114300">
            <wp:extent cx="6511290" cy="1543050"/>
            <wp:effectExtent l="63500" t="44450" r="54610" b="5080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0"/>
                    <a:srcRect b="52355"/>
                    <a:stretch>
                      <a:fillRect/>
                    </a:stretch>
                  </pic:blipFill>
                  <pic:spPr>
                    <a:xfrm>
                      <a:off x="0" y="0"/>
                      <a:ext cx="6521473" cy="1545314"/>
                    </a:xfrm>
                    <a:prstGeom prst="rect">
                      <a:avLst/>
                    </a:prstGeom>
                    <a:noFill/>
                    <a:ln>
                      <a:noFill/>
                    </a:ln>
                    <a:effectLst>
                      <a:glow rad="63500">
                        <a:schemeClr val="accent1">
                          <a:satMod val="175000"/>
                          <a:alpha val="40000"/>
                        </a:schemeClr>
                      </a:glow>
                    </a:effectLst>
                  </pic:spPr>
                </pic:pic>
              </a:graphicData>
            </a:graphic>
          </wp:inline>
        </w:drawing>
      </w:r>
    </w:p>
    <w:p w14:paraId="23D9FC68">
      <w:pPr>
        <w:adjustRightInd w:val="0"/>
        <w:snapToGrid w:val="0"/>
        <w:jc w:val="center"/>
      </w:pPr>
      <w:r>
        <w:rPr>
          <w:rFonts w:hint="eastAsia"/>
        </w:rPr>
        <w:drawing>
          <wp:inline distT="0" distB="0" distL="114300" distR="114300">
            <wp:extent cx="6490970" cy="2800350"/>
            <wp:effectExtent l="63500" t="44450" r="55880" b="50800"/>
            <wp:docPr id="26" name="图片 26" descr="168497937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84979377287"/>
                    <pic:cNvPicPr>
                      <a:picLocks noChangeAspect="1"/>
                    </pic:cNvPicPr>
                  </pic:nvPicPr>
                  <pic:blipFill>
                    <a:blip r:embed="rId21"/>
                    <a:srcRect t="19073"/>
                    <a:stretch>
                      <a:fillRect/>
                    </a:stretch>
                  </pic:blipFill>
                  <pic:spPr>
                    <a:xfrm>
                      <a:off x="0" y="0"/>
                      <a:ext cx="6490970" cy="2804767"/>
                    </a:xfrm>
                    <a:prstGeom prst="rect">
                      <a:avLst/>
                    </a:prstGeom>
                    <a:effectLst>
                      <a:glow rad="63500">
                        <a:schemeClr val="accent1">
                          <a:satMod val="175000"/>
                          <a:alpha val="40000"/>
                        </a:schemeClr>
                      </a:glow>
                    </a:effectLst>
                  </pic:spPr>
                </pic:pic>
              </a:graphicData>
            </a:graphic>
          </wp:inline>
        </w:drawing>
      </w:r>
    </w:p>
    <w:p w14:paraId="05BCE28E">
      <w:pPr>
        <w:pStyle w:val="26"/>
      </w:pPr>
      <w:r>
        <w:t>图1-5  填写报名信息</w:t>
      </w:r>
    </w:p>
    <w:p w14:paraId="60EF3878">
      <w:pPr>
        <w:adjustRightInd w:val="0"/>
        <w:snapToGrid w:val="0"/>
        <w:jc w:val="center"/>
        <w:rPr>
          <w:rFonts w:ascii="仿宋" w:hAnsi="仿宋" w:eastAsia="仿宋" w:cs="仿宋"/>
          <w:color w:val="000000"/>
          <w:szCs w:val="21"/>
        </w:rPr>
      </w:pPr>
    </w:p>
    <w:p w14:paraId="40B36B36">
      <w:pPr>
        <w:spacing w:line="600" w:lineRule="exact"/>
        <w:ind w:firstLine="560" w:firstLineChars="200"/>
        <w:rPr>
          <w:rFonts w:ascii="仿宋" w:hAnsi="仿宋" w:eastAsia="仿宋" w:cs="Times New Roman"/>
          <w:sz w:val="28"/>
          <w:szCs w:val="28"/>
        </w:rPr>
      </w:pPr>
      <w:r>
        <w:rPr>
          <w:rFonts w:hint="eastAsia" w:ascii="仿宋" w:hAnsi="仿宋" w:eastAsia="仿宋" w:cs="仿宋"/>
          <w:color w:val="FF0000"/>
          <w:sz w:val="28"/>
          <w:szCs w:val="28"/>
        </w:rPr>
        <w:t>重要提醒：</w:t>
      </w:r>
      <w:r>
        <w:rPr>
          <w:rFonts w:hint="eastAsia" w:ascii="仿宋" w:hAnsi="仿宋" w:eastAsia="仿宋" w:cs="Times New Roman"/>
          <w:sz w:val="28"/>
          <w:szCs w:val="28"/>
        </w:rPr>
        <w:t>（1）基本信息：姓名是实名制，姓名和身份证号码只提供一次填写机会，后期无法修改。（2）发票填写注意事项：①类型只能选择“单位”。②发票抬头即工作单位名称，发票抬头和税号务必与工作单位财务提供的信息一致。③填写个人邮箱。④报名时请务必填写真实有效信息，填写错误的学员可能导致无法正常开具或接收电子发票，请谨慎填写。</w:t>
      </w:r>
    </w:p>
    <w:p w14:paraId="0877D33B">
      <w:pPr>
        <w:rPr>
          <w:rFonts w:ascii="仿宋" w:hAnsi="仿宋" w:eastAsia="仿宋" w:cs="Times New Roman"/>
          <w:sz w:val="28"/>
          <w:szCs w:val="28"/>
        </w:rPr>
      </w:pPr>
    </w:p>
    <w:p w14:paraId="602F4D33">
      <w:pPr>
        <w:adjustRightInd w:val="0"/>
        <w:snapToGrid w:val="0"/>
        <w:spacing w:after="120" w:line="360" w:lineRule="auto"/>
        <w:ind w:firstLine="560" w:firstLineChars="200"/>
        <w:rPr>
          <w:rFonts w:ascii="仿宋" w:hAnsi="仿宋" w:eastAsia="仿宋" w:cs="仿宋"/>
          <w:sz w:val="28"/>
          <w:szCs w:val="28"/>
        </w:rPr>
      </w:pPr>
      <w:r>
        <w:rPr>
          <w:rFonts w:hint="eastAsia" w:ascii="仿宋" w:hAnsi="仿宋" w:eastAsia="仿宋" w:cs="仿宋"/>
          <w:sz w:val="28"/>
          <w:szCs w:val="28"/>
        </w:rPr>
        <w:t>6.完成报名信息</w:t>
      </w:r>
      <w:r>
        <w:rPr>
          <w:rFonts w:ascii="仿宋" w:hAnsi="仿宋" w:eastAsia="仿宋" w:cs="仿宋"/>
          <w:sz w:val="28"/>
          <w:szCs w:val="28"/>
        </w:rPr>
        <w:t>填写</w:t>
      </w:r>
      <w:r>
        <w:rPr>
          <w:rFonts w:hint="eastAsia" w:ascii="仿宋" w:hAnsi="仿宋" w:eastAsia="仿宋" w:cs="仿宋"/>
          <w:sz w:val="28"/>
          <w:szCs w:val="28"/>
        </w:rPr>
        <w:t>后进入支付流程，点击支付宝支付，跳转到支付页面，打开手机支付宝扫码进行支付即可。支付成功后自动跳转到购买流程页面。</w:t>
      </w:r>
    </w:p>
    <w:p w14:paraId="3577C47C">
      <w:pPr>
        <w:adjustRightInd w:val="0"/>
        <w:snapToGrid w:val="0"/>
        <w:jc w:val="center"/>
      </w:pPr>
      <w:r>
        <w:drawing>
          <wp:inline distT="0" distB="0" distL="114300" distR="114300">
            <wp:extent cx="6641465" cy="2599055"/>
            <wp:effectExtent l="63500" t="44450" r="57785" b="6159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2"/>
                    <a:stretch>
                      <a:fillRect/>
                    </a:stretch>
                  </pic:blipFill>
                  <pic:spPr>
                    <a:xfrm>
                      <a:off x="0" y="0"/>
                      <a:ext cx="6641465" cy="2599055"/>
                    </a:xfrm>
                    <a:prstGeom prst="rect">
                      <a:avLst/>
                    </a:prstGeom>
                    <a:noFill/>
                    <a:ln>
                      <a:noFill/>
                    </a:ln>
                    <a:effectLst>
                      <a:glow rad="63500">
                        <a:schemeClr val="accent1">
                          <a:satMod val="175000"/>
                          <a:alpha val="40000"/>
                        </a:schemeClr>
                      </a:glow>
                    </a:effectLst>
                  </pic:spPr>
                </pic:pic>
              </a:graphicData>
            </a:graphic>
          </wp:inline>
        </w:drawing>
      </w:r>
    </w:p>
    <w:p w14:paraId="551ABAE7">
      <w:pPr>
        <w:adjustRightInd w:val="0"/>
        <w:snapToGrid w:val="0"/>
        <w:jc w:val="center"/>
      </w:pPr>
      <w:r>
        <w:drawing>
          <wp:inline distT="0" distB="0" distL="114300" distR="114300">
            <wp:extent cx="6638290" cy="4966970"/>
            <wp:effectExtent l="63500" t="44450" r="60960" b="5588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23"/>
                    <a:stretch>
                      <a:fillRect/>
                    </a:stretch>
                  </pic:blipFill>
                  <pic:spPr>
                    <a:xfrm>
                      <a:off x="0" y="0"/>
                      <a:ext cx="6638290" cy="4966970"/>
                    </a:xfrm>
                    <a:prstGeom prst="rect">
                      <a:avLst/>
                    </a:prstGeom>
                    <a:noFill/>
                    <a:ln>
                      <a:noFill/>
                    </a:ln>
                    <a:effectLst>
                      <a:glow rad="63500">
                        <a:schemeClr val="accent1">
                          <a:satMod val="175000"/>
                          <a:alpha val="40000"/>
                        </a:schemeClr>
                      </a:glow>
                    </a:effectLst>
                  </pic:spPr>
                </pic:pic>
              </a:graphicData>
            </a:graphic>
          </wp:inline>
        </w:drawing>
      </w:r>
    </w:p>
    <w:p w14:paraId="09645CFD">
      <w:pPr>
        <w:adjustRightInd w:val="0"/>
        <w:snapToGrid w:val="0"/>
        <w:jc w:val="center"/>
      </w:pPr>
      <w:r>
        <w:drawing>
          <wp:inline distT="0" distB="0" distL="114300" distR="114300">
            <wp:extent cx="6645910" cy="2400300"/>
            <wp:effectExtent l="63500" t="44450" r="53340" b="5080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4"/>
                    <a:srcRect t="6864" b="29802"/>
                    <a:stretch>
                      <a:fillRect/>
                    </a:stretch>
                  </pic:blipFill>
                  <pic:spPr>
                    <a:xfrm>
                      <a:off x="0" y="0"/>
                      <a:ext cx="6645910" cy="2400300"/>
                    </a:xfrm>
                    <a:prstGeom prst="rect">
                      <a:avLst/>
                    </a:prstGeom>
                    <a:noFill/>
                    <a:ln>
                      <a:noFill/>
                    </a:ln>
                    <a:effectLst>
                      <a:glow rad="63500">
                        <a:schemeClr val="accent1">
                          <a:satMod val="175000"/>
                          <a:alpha val="40000"/>
                        </a:schemeClr>
                      </a:glow>
                    </a:effectLst>
                  </pic:spPr>
                </pic:pic>
              </a:graphicData>
            </a:graphic>
          </wp:inline>
        </w:drawing>
      </w:r>
    </w:p>
    <w:p w14:paraId="3FC5900E">
      <w:pPr>
        <w:pStyle w:val="26"/>
      </w:pPr>
      <w:r>
        <w:t>图1-6  报名成功</w:t>
      </w:r>
    </w:p>
    <w:p w14:paraId="53D00595">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7.发票信息查询和修改</w:t>
      </w:r>
    </w:p>
    <w:p w14:paraId="58C36580">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在登录状态下，点击平台首页的“发票信息”跳转到登录界面。点击“未</w:t>
      </w:r>
      <w:r>
        <w:rPr>
          <w:rFonts w:ascii="仿宋" w:hAnsi="仿宋" w:eastAsia="仿宋" w:cs="仿宋"/>
          <w:color w:val="000000" w:themeColor="text1"/>
          <w:sz w:val="28"/>
          <w:szCs w:val="28"/>
          <w14:textFill>
            <w14:solidFill>
              <w14:schemeClr w14:val="tx1"/>
            </w14:solidFill>
          </w14:textFill>
        </w:rPr>
        <w:t>开票”</w:t>
      </w:r>
      <w:r>
        <w:rPr>
          <w:rFonts w:hint="eastAsia" w:ascii="仿宋" w:hAnsi="仿宋" w:eastAsia="仿宋" w:cs="仿宋"/>
          <w:color w:val="000000" w:themeColor="text1"/>
          <w:sz w:val="28"/>
          <w:szCs w:val="28"/>
          <w14:textFill>
            <w14:solidFill>
              <w14:schemeClr w14:val="tx1"/>
            </w14:solidFill>
          </w14:textFill>
        </w:rPr>
        <w:t>即可查询或修改发票信息。</w:t>
      </w:r>
    </w:p>
    <w:p w14:paraId="716E0B31">
      <w:pPr>
        <w:adjustRightInd w:val="0"/>
        <w:snapToGrid w:val="0"/>
        <w:jc w:val="center"/>
      </w:pPr>
      <w:r>
        <w:drawing>
          <wp:inline distT="0" distB="0" distL="114300" distR="114300">
            <wp:extent cx="6499225" cy="1671955"/>
            <wp:effectExtent l="63500" t="44450" r="47625" b="552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6499225" cy="1671955"/>
                    </a:xfrm>
                    <a:prstGeom prst="rect">
                      <a:avLst/>
                    </a:prstGeom>
                    <a:noFill/>
                    <a:ln>
                      <a:noFill/>
                    </a:ln>
                    <a:effectLst>
                      <a:glow rad="63500">
                        <a:schemeClr val="accent1">
                          <a:satMod val="175000"/>
                          <a:alpha val="40000"/>
                        </a:schemeClr>
                      </a:glow>
                    </a:effectLst>
                  </pic:spPr>
                </pic:pic>
              </a:graphicData>
            </a:graphic>
          </wp:inline>
        </w:drawing>
      </w:r>
    </w:p>
    <w:p w14:paraId="5EDC1CAA">
      <w:pPr>
        <w:adjustRightInd w:val="0"/>
        <w:snapToGrid w:val="0"/>
        <w:jc w:val="center"/>
      </w:pPr>
      <w:r>
        <w:drawing>
          <wp:inline distT="0" distB="0" distL="0" distR="0">
            <wp:extent cx="6646545" cy="2538095"/>
            <wp:effectExtent l="0" t="0" r="1905" b="0"/>
            <wp:docPr id="31" name="图片 31" descr="C:\Users\GBQ\AppData\Local\Temp\QQ_174858097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GBQ\AppData\Local\Temp\QQ_17485809738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646545" cy="2538163"/>
                    </a:xfrm>
                    <a:prstGeom prst="rect">
                      <a:avLst/>
                    </a:prstGeom>
                    <a:noFill/>
                    <a:ln>
                      <a:noFill/>
                    </a:ln>
                  </pic:spPr>
                </pic:pic>
              </a:graphicData>
            </a:graphic>
          </wp:inline>
        </w:drawing>
      </w:r>
    </w:p>
    <w:p w14:paraId="78ECA165">
      <w:pPr>
        <w:adjustRightInd w:val="0"/>
        <w:snapToGrid w:val="0"/>
        <w:jc w:val="center"/>
      </w:pPr>
    </w:p>
    <w:p w14:paraId="38C5005D">
      <w:pPr>
        <w:pStyle w:val="26"/>
      </w:pPr>
      <w:r>
        <w:t>图1-7  发票信息查询修改</w:t>
      </w:r>
    </w:p>
    <w:p w14:paraId="64C4ECB7">
      <w:pPr>
        <w:adjustRightInd w:val="0"/>
        <w:snapToGrid w:val="0"/>
        <w:spacing w:after="120" w:line="360" w:lineRule="auto"/>
        <w:ind w:firstLine="560" w:firstLineChars="200"/>
        <w:rPr>
          <w:rFonts w:ascii="仿宋" w:hAnsi="仿宋" w:eastAsia="仿宋" w:cs="仿宋"/>
          <w:b/>
          <w:bCs/>
          <w:color w:val="FF0000"/>
          <w:sz w:val="28"/>
          <w:szCs w:val="28"/>
        </w:rPr>
      </w:pPr>
    </w:p>
    <w:p w14:paraId="32FE6B92">
      <w:pPr>
        <w:adjustRightInd w:val="0"/>
        <w:snapToGrid w:val="0"/>
        <w:spacing w:after="120" w:line="360" w:lineRule="auto"/>
        <w:ind w:firstLine="560"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温馨提示：</w:t>
      </w:r>
    </w:p>
    <w:p w14:paraId="4EC8D539">
      <w:pPr>
        <w:adjustRightInd w:val="0"/>
        <w:snapToGrid w:val="0"/>
        <w:spacing w:after="120" w:line="4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学员报名成功后需完善个人信息和发票信息，填写开票所需的单位名称、纳税人识别号、个人邮箱等信息，电子发票一旦生成将无法修改，生成发票前请务必与本单位财务处确认发票信息完整无误，如因个人填写错误导致开具发票无法报销请自行负责。</w:t>
      </w:r>
    </w:p>
    <w:p w14:paraId="7D433FA9">
      <w:pPr>
        <w:adjustRightInd w:val="0"/>
        <w:snapToGrid w:val="0"/>
        <w:spacing w:after="120" w:line="4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（2）发票在培训结束后将自动发送至学员平台预留邮箱，自行下载。</w:t>
      </w:r>
    </w:p>
    <w:p w14:paraId="727456BC">
      <w:pPr>
        <w:keepNext/>
        <w:keepLines/>
        <w:adjustRightInd w:val="0"/>
        <w:snapToGrid w:val="0"/>
        <w:spacing w:before="340" w:after="330"/>
        <w:outlineLvl w:val="0"/>
        <w:rPr>
          <w:rFonts w:ascii="黑体" w:hAnsi="黑体" w:eastAsia="黑体" w:cs="黑体"/>
          <w:b/>
          <w:bCs/>
          <w:kern w:val="44"/>
          <w:sz w:val="30"/>
          <w:szCs w:val="30"/>
        </w:rPr>
      </w:pPr>
      <w:bookmarkStart w:id="8" w:name="_Toc21843"/>
      <w:bookmarkStart w:id="9" w:name="_Toc12280"/>
      <w:bookmarkStart w:id="10" w:name="_Toc6269"/>
      <w:r>
        <w:rPr>
          <w:rFonts w:hint="eastAsia" w:ascii="黑体" w:hAnsi="黑体" w:eastAsia="黑体" w:cs="黑体"/>
          <w:b/>
          <w:bCs/>
          <w:kern w:val="44"/>
          <w:sz w:val="30"/>
          <w:szCs w:val="30"/>
        </w:rPr>
        <w:t>二、电</w:t>
      </w:r>
      <w:r>
        <w:rPr>
          <w:rFonts w:ascii="黑体" w:hAnsi="黑体" w:eastAsia="黑体" w:cs="黑体"/>
          <w:b/>
          <w:bCs/>
          <w:kern w:val="44"/>
          <w:sz w:val="30"/>
          <w:szCs w:val="30"/>
        </w:rPr>
        <w:t>脑</w:t>
      </w:r>
      <w:r>
        <w:rPr>
          <w:rFonts w:hint="eastAsia" w:ascii="黑体" w:hAnsi="黑体" w:eastAsia="黑体" w:cs="黑体"/>
          <w:b/>
          <w:bCs/>
          <w:kern w:val="44"/>
          <w:sz w:val="30"/>
          <w:szCs w:val="30"/>
        </w:rPr>
        <w:t>端进入学习</w:t>
      </w:r>
      <w:bookmarkEnd w:id="8"/>
      <w:bookmarkEnd w:id="9"/>
      <w:bookmarkEnd w:id="10"/>
    </w:p>
    <w:p w14:paraId="3136145C">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电脑端成功登录后，进入“个人学习中心”，选择“我的学堂”-“项目”菜单，在右侧可以看到培训项目，点击“立即学习”按钮即可进入项目页面进行研修学习。</w:t>
      </w:r>
    </w:p>
    <w:p w14:paraId="5B3CFEF3">
      <w:pPr>
        <w:adjustRightInd w:val="0"/>
        <w:snapToGrid w:val="0"/>
        <w:jc w:val="center"/>
        <w:rPr>
          <w:rFonts w:ascii="宋体" w:hAnsi="宋体" w:cs="宋体"/>
        </w:rPr>
      </w:pPr>
      <w:r>
        <w:drawing>
          <wp:inline distT="0" distB="0" distL="114300" distR="114300">
            <wp:extent cx="6642735" cy="2249805"/>
            <wp:effectExtent l="63500" t="44450" r="56515" b="488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6642735" cy="2249805"/>
                    </a:xfrm>
                    <a:prstGeom prst="rect">
                      <a:avLst/>
                    </a:prstGeom>
                    <a:noFill/>
                    <a:ln>
                      <a:noFill/>
                    </a:ln>
                    <a:effectLst>
                      <a:glow rad="63500">
                        <a:schemeClr val="accent1">
                          <a:satMod val="175000"/>
                          <a:alpha val="40000"/>
                        </a:schemeClr>
                      </a:glow>
                    </a:effectLst>
                  </pic:spPr>
                </pic:pic>
              </a:graphicData>
            </a:graphic>
          </wp:inline>
        </w:drawing>
      </w:r>
    </w:p>
    <w:p w14:paraId="781BC2F5">
      <w:pPr>
        <w:adjustRightInd w:val="0"/>
        <w:snapToGrid w:val="0"/>
        <w:jc w:val="center"/>
        <w:rPr>
          <w:rFonts w:ascii="宋体" w:hAnsi="宋体" w:cs="宋体"/>
        </w:rPr>
      </w:pPr>
      <w:r>
        <w:drawing>
          <wp:inline distT="0" distB="0" distL="114300" distR="114300">
            <wp:extent cx="6641465" cy="2913380"/>
            <wp:effectExtent l="63500" t="44450" r="57785" b="520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6641465" cy="2913380"/>
                    </a:xfrm>
                    <a:prstGeom prst="rect">
                      <a:avLst/>
                    </a:prstGeom>
                    <a:noFill/>
                    <a:ln>
                      <a:noFill/>
                    </a:ln>
                    <a:effectLst>
                      <a:glow rad="63500">
                        <a:schemeClr val="accent1">
                          <a:satMod val="175000"/>
                          <a:alpha val="40000"/>
                        </a:schemeClr>
                      </a:glow>
                    </a:effectLst>
                  </pic:spPr>
                </pic:pic>
              </a:graphicData>
            </a:graphic>
          </wp:inline>
        </w:drawing>
      </w:r>
    </w:p>
    <w:p w14:paraId="49785CC7">
      <w:pPr>
        <w:pStyle w:val="26"/>
      </w:pPr>
      <w:r>
        <w:t>图2-1  进入项目</w:t>
      </w:r>
    </w:p>
    <w:p w14:paraId="1D4A64D2">
      <w:pPr>
        <w:adjustRightInd w:val="0"/>
        <w:snapToGrid w:val="0"/>
        <w:jc w:val="center"/>
        <w:rPr>
          <w:rFonts w:ascii="仿宋" w:hAnsi="仿宋" w:eastAsia="仿宋" w:cs="仿宋"/>
          <w:color w:val="000000"/>
          <w:szCs w:val="21"/>
        </w:rPr>
      </w:pPr>
    </w:p>
    <w:p w14:paraId="58E93DF7">
      <w:pPr>
        <w:adjustRightInd w:val="0"/>
        <w:snapToGrid w:val="0"/>
        <w:spacing w:after="120" w:line="500" w:lineRule="exact"/>
        <w:ind w:firstLine="560"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进入项目，点击“我的课堂”，查看学习内容，学习分为2个阶段。</w:t>
      </w:r>
    </w:p>
    <w:p w14:paraId="438DA138">
      <w:pPr>
        <w:adjustRightInd w:val="0"/>
        <w:snapToGrid w:val="0"/>
        <w:spacing w:after="120" w:line="50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阶段1---学习考试阶段：点播课程、直播课、考试（</w:t>
      </w:r>
      <w:r>
        <w:rPr>
          <w:rFonts w:ascii="仿宋" w:hAnsi="仿宋" w:eastAsia="仿宋" w:cs="仿宋"/>
          <w:color w:val="000000" w:themeColor="text1"/>
          <w:sz w:val="28"/>
          <w:szCs w:val="28"/>
          <w14:textFill>
            <w14:solidFill>
              <w14:schemeClr w14:val="tx1"/>
            </w14:solidFill>
          </w14:textFill>
        </w:rPr>
        <w:t>线下机房考试）</w:t>
      </w:r>
    </w:p>
    <w:p w14:paraId="21D50DAB">
      <w:pPr>
        <w:adjustRightInd w:val="0"/>
        <w:snapToGrid w:val="0"/>
        <w:spacing w:after="120" w:line="50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阶段2---模拟考试阶段：模拟考试、全试题测试</w:t>
      </w:r>
    </w:p>
    <w:p w14:paraId="068CF116">
      <w:pPr>
        <w:adjustRightInd w:val="0"/>
        <w:snapToGrid w:val="0"/>
        <w:spacing w:after="120" w:line="500" w:lineRule="exact"/>
        <w:ind w:firstLine="560" w:firstLineChars="200"/>
        <w:rPr>
          <w:rFonts w:ascii="仿宋" w:hAnsi="仿宋" w:eastAsia="仿宋" w:cs="仿宋"/>
          <w:color w:val="000000" w:themeColor="text1"/>
          <w:sz w:val="28"/>
          <w:szCs w:val="28"/>
          <w14:textFill>
            <w14:solidFill>
              <w14:schemeClr w14:val="tx1"/>
            </w14:solidFill>
          </w14:textFill>
        </w:rPr>
      </w:pPr>
    </w:p>
    <w:p w14:paraId="1F7DE68A">
      <w:pPr>
        <w:adjustRightInd w:val="0"/>
        <w:snapToGrid w:val="0"/>
        <w:spacing w:after="120" w:line="360" w:lineRule="auto"/>
        <w:ind w:firstLine="560" w:firstLineChars="200"/>
        <w:rPr>
          <w:rFonts w:ascii="仿宋" w:hAnsi="仿宋" w:eastAsia="仿宋" w:cs="仿宋"/>
          <w:b/>
          <w:bCs/>
          <w:color w:val="000000" w:themeColor="text1"/>
          <w:sz w:val="28"/>
          <w:szCs w:val="28"/>
          <w14:textFill>
            <w14:solidFill>
              <w14:schemeClr w14:val="tx1"/>
            </w14:solidFill>
          </w14:textFill>
        </w:rPr>
      </w:pPr>
      <w:bookmarkStart w:id="11" w:name="_Toc18204"/>
      <w:bookmarkStart w:id="12" w:name="_Toc9259"/>
      <w:bookmarkStart w:id="13" w:name="_Toc2870"/>
      <w:r>
        <w:rPr>
          <w:rFonts w:hint="eastAsia" w:ascii="仿宋" w:hAnsi="仿宋" w:eastAsia="仿宋" w:cs="仿宋"/>
          <w:b/>
          <w:bCs/>
          <w:color w:val="000000" w:themeColor="text1"/>
          <w:sz w:val="28"/>
          <w:szCs w:val="28"/>
          <w14:textFill>
            <w14:solidFill>
              <w14:schemeClr w14:val="tx1"/>
            </w14:solidFill>
          </w14:textFill>
        </w:rPr>
        <w:t>1.点播课</w:t>
      </w:r>
      <w:bookmarkEnd w:id="11"/>
      <w:bookmarkEnd w:id="12"/>
      <w:bookmarkEnd w:id="13"/>
    </w:p>
    <w:p w14:paraId="02C72A6C">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点击点播课。查看列表中的“学习进度”了解每门课程的学习情况，点击“学习”观看课程，系统自动记录观看时长。</w:t>
      </w:r>
    </w:p>
    <w:p w14:paraId="55F1751A">
      <w:pPr>
        <w:widowControl/>
        <w:adjustRightInd w:val="0"/>
        <w:snapToGrid w:val="0"/>
        <w:jc w:val="center"/>
      </w:pPr>
      <w:r>
        <w:drawing>
          <wp:inline distT="0" distB="0" distL="114300" distR="114300">
            <wp:extent cx="6640830" cy="2649855"/>
            <wp:effectExtent l="63500" t="44450" r="58420" b="48895"/>
            <wp:docPr id="79" name="图片 8" descr="D:/下载/联想截图_20250529192629.jpg联想截图_2025052919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descr="D:/下载/联想截图_20250529192629.jpg联想截图_20250529192629"/>
                    <pic:cNvPicPr>
                      <a:picLocks noChangeAspect="1"/>
                    </pic:cNvPicPr>
                  </pic:nvPicPr>
                  <pic:blipFill>
                    <a:blip r:embed="rId29"/>
                    <a:srcRect l="144" r="144"/>
                    <a:stretch>
                      <a:fillRect/>
                    </a:stretch>
                  </pic:blipFill>
                  <pic:spPr>
                    <a:xfrm>
                      <a:off x="0" y="0"/>
                      <a:ext cx="6640830" cy="2649855"/>
                    </a:xfrm>
                    <a:prstGeom prst="rect">
                      <a:avLst/>
                    </a:prstGeom>
                    <a:noFill/>
                    <a:ln>
                      <a:noFill/>
                    </a:ln>
                    <a:effectLst>
                      <a:glow rad="63500">
                        <a:schemeClr val="accent1">
                          <a:satMod val="175000"/>
                          <a:alpha val="40000"/>
                        </a:schemeClr>
                      </a:glow>
                    </a:effectLst>
                  </pic:spPr>
                </pic:pic>
              </a:graphicData>
            </a:graphic>
          </wp:inline>
        </w:drawing>
      </w:r>
    </w:p>
    <w:p w14:paraId="3605B746">
      <w:pPr>
        <w:pStyle w:val="26"/>
      </w:pPr>
      <w:r>
        <w:t>图2-2  点播课</w:t>
      </w:r>
    </w:p>
    <w:p w14:paraId="6F137E21">
      <w:pPr>
        <w:adjustRightInd w:val="0"/>
        <w:snapToGrid w:val="0"/>
        <w:jc w:val="center"/>
      </w:pPr>
      <w:r>
        <mc:AlternateContent>
          <mc:Choice Requires="wps">
            <w:drawing>
              <wp:anchor distT="0" distB="0" distL="114300" distR="114300" simplePos="0" relativeHeight="251661312" behindDoc="0" locked="0" layoutInCell="1" allowOverlap="1">
                <wp:simplePos x="0" y="0"/>
                <wp:positionH relativeFrom="column">
                  <wp:posOffset>4303395</wp:posOffset>
                </wp:positionH>
                <wp:positionV relativeFrom="paragraph">
                  <wp:posOffset>1778000</wp:posOffset>
                </wp:positionV>
                <wp:extent cx="1863090" cy="1326515"/>
                <wp:effectExtent l="0" t="0" r="3810" b="6985"/>
                <wp:wrapNone/>
                <wp:docPr id="66" name="矩形 45"/>
                <wp:cNvGraphicFramePr/>
                <a:graphic xmlns:a="http://schemas.openxmlformats.org/drawingml/2006/main">
                  <a:graphicData uri="http://schemas.microsoft.com/office/word/2010/wordprocessingShape">
                    <wps:wsp>
                      <wps:cNvSpPr/>
                      <wps:spPr>
                        <a:xfrm>
                          <a:off x="0" y="0"/>
                          <a:ext cx="1863090" cy="1326515"/>
                        </a:xfrm>
                        <a:prstGeom prst="rect">
                          <a:avLst/>
                        </a:prstGeom>
                        <a:solidFill>
                          <a:srgbClr val="FFFFFF"/>
                        </a:solidFill>
                        <a:ln w="19050" cap="flat" cmpd="sng">
                          <a:solidFill>
                            <a:srgbClr val="FF0000"/>
                          </a:solidFill>
                          <a:prstDash val="solid"/>
                          <a:miter/>
                          <a:headEnd type="none" w="med" len="med"/>
                          <a:tailEnd type="none" w="med" len="med"/>
                        </a:ln>
                        <a:effectLst/>
                      </wps:spPr>
                      <wps:txbx>
                        <w:txbxContent>
                          <w:p w14:paraId="609D2F9E">
                            <w:pPr>
                              <w:spacing w:line="240" w:lineRule="atLeast"/>
                              <w:rPr>
                                <w:rFonts w:ascii="仿宋" w:hAnsi="仿宋" w:eastAsia="仿宋" w:cs="仿宋"/>
                              </w:rPr>
                            </w:pPr>
                            <w:r>
                              <w:rPr>
                                <w:rFonts w:hint="eastAsia" w:ascii="仿宋" w:hAnsi="仿宋" w:eastAsia="仿宋" w:cs="仿宋"/>
                              </w:rPr>
                              <w:t>在此页面可以查看课程目录、课程详情、主讲老师。</w:t>
                            </w:r>
                          </w:p>
                          <w:p w14:paraId="016561EE">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14:paraId="4C7EF368">
                            <w:pPr>
                              <w:spacing w:line="240" w:lineRule="atLeast"/>
                              <w:rPr>
                                <w:rFonts w:ascii="仿宋" w:hAnsi="仿宋" w:eastAsia="仿宋" w:cs="仿宋"/>
                              </w:rPr>
                            </w:pPr>
                            <w:r>
                              <w:rPr>
                                <w:rFonts w:hint="eastAsia" w:ascii="仿宋" w:hAnsi="仿宋" w:eastAsia="仿宋" w:cs="仿宋"/>
                              </w:rPr>
                              <w:t>“评论”可以输入您对课程的评价。</w:t>
                            </w:r>
                          </w:p>
                        </w:txbxContent>
                      </wps:txbx>
                      <wps:bodyPr upright="1"/>
                    </wps:wsp>
                  </a:graphicData>
                </a:graphic>
              </wp:anchor>
            </w:drawing>
          </mc:Choice>
          <mc:Fallback>
            <w:pict>
              <v:rect id="矩形 45" o:spid="_x0000_s1026" o:spt="1" style="position:absolute;left:0pt;margin-left:338.85pt;margin-top:140pt;height:104.45pt;width:146.7pt;z-index:251661312;mso-width-relative:page;mso-height-relative:page;" fillcolor="#FFFFFF" filled="t" stroked="t" coordsize="21600,21600" o:gfxdata="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D9et2gAAAAsBAAAPAAAAAAAAAAEAIAAA&#10;ACIAAABkcnMvZG93bnJldi54bWxQSwECFAAUAAAACACHTuJArgNffAoCAAA7BAAADgAAAAAAAAAB&#10;ACAAAAApAQAAZHJzL2Uyb0RvYy54bWxQSwUGAAAAAAYABgBZAQAApQUAAAAA&#10;">
                <v:fill on="t" focussize="0,0"/>
                <v:stroke weight="1.5pt" color="#FF0000" joinstyle="miter"/>
                <v:imagedata o:title=""/>
                <o:lock v:ext="edit" aspectratio="f"/>
                <v:textbox>
                  <w:txbxContent>
                    <w:p w14:paraId="609D2F9E">
                      <w:pPr>
                        <w:spacing w:line="240" w:lineRule="atLeast"/>
                        <w:rPr>
                          <w:rFonts w:ascii="仿宋" w:hAnsi="仿宋" w:eastAsia="仿宋" w:cs="仿宋"/>
                        </w:rPr>
                      </w:pPr>
                      <w:r>
                        <w:rPr>
                          <w:rFonts w:hint="eastAsia" w:ascii="仿宋" w:hAnsi="仿宋" w:eastAsia="仿宋" w:cs="仿宋"/>
                        </w:rPr>
                        <w:t>在此页面可以查看课程目录、课程详情、主讲老师。</w:t>
                      </w:r>
                    </w:p>
                    <w:p w14:paraId="016561EE">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14:paraId="4C7EF368">
                      <w:pPr>
                        <w:spacing w:line="240" w:lineRule="atLeast"/>
                        <w:rPr>
                          <w:rFonts w:ascii="仿宋" w:hAnsi="仿宋" w:eastAsia="仿宋" w:cs="仿宋"/>
                        </w:rPr>
                      </w:pPr>
                      <w:r>
                        <w:rPr>
                          <w:rFonts w:hint="eastAsia" w:ascii="仿宋" w:hAnsi="仿宋" w:eastAsia="仿宋" w:cs="仿宋"/>
                        </w:rPr>
                        <w:t>“评论”可以输入您对课程的评价。</w:t>
                      </w:r>
                    </w:p>
                  </w:txbxContent>
                </v:textbox>
              </v:rect>
            </w:pict>
          </mc:Fallback>
        </mc:AlternateContent>
      </w:r>
      <w:r>
        <w:drawing>
          <wp:inline distT="0" distB="0" distL="114300" distR="114300">
            <wp:extent cx="6640830" cy="2628900"/>
            <wp:effectExtent l="76200" t="76200" r="83820" b="7620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0"/>
                    <a:stretch>
                      <a:fillRect/>
                    </a:stretch>
                  </pic:blipFill>
                  <pic:spPr>
                    <a:xfrm>
                      <a:off x="0" y="0"/>
                      <a:ext cx="6640830" cy="2628900"/>
                    </a:xfrm>
                    <a:prstGeom prst="rect">
                      <a:avLst/>
                    </a:prstGeom>
                    <a:noFill/>
                    <a:ln>
                      <a:noFill/>
                    </a:ln>
                    <a:effectLst>
                      <a:glow rad="63500">
                        <a:schemeClr val="accent1">
                          <a:satMod val="175000"/>
                          <a:alpha val="40000"/>
                        </a:schemeClr>
                      </a:glow>
                    </a:effectLst>
                  </pic:spPr>
                </pic:pic>
              </a:graphicData>
            </a:graphic>
          </wp:inline>
        </w:drawing>
      </w:r>
    </w:p>
    <w:p w14:paraId="1CED648A">
      <w:pPr>
        <w:pStyle w:val="26"/>
      </w:pPr>
      <w:r>
        <w:t>图2-3  课程播放页面</w:t>
      </w:r>
    </w:p>
    <w:p w14:paraId="63E563C9">
      <w:pPr>
        <w:adjustRightInd w:val="0"/>
        <w:snapToGrid w:val="0"/>
        <w:spacing w:after="120" w:line="360" w:lineRule="auto"/>
        <w:ind w:firstLine="560" w:firstLineChars="200"/>
        <w:rPr>
          <w:rFonts w:ascii="仿宋" w:hAnsi="仿宋" w:eastAsia="仿宋" w:cs="仿宋"/>
          <w:b/>
          <w:bCs/>
          <w:color w:val="000000" w:themeColor="text1"/>
          <w:sz w:val="28"/>
          <w:szCs w:val="28"/>
          <w14:textFill>
            <w14:solidFill>
              <w14:schemeClr w14:val="tx1"/>
            </w14:solidFill>
          </w14:textFill>
        </w:rPr>
      </w:pPr>
      <w:bookmarkStart w:id="14" w:name="_Toc12088"/>
      <w:bookmarkStart w:id="15" w:name="_Toc22845"/>
      <w:bookmarkStart w:id="16" w:name="_Toc16882"/>
      <w:r>
        <w:rPr>
          <w:rFonts w:hint="eastAsia" w:ascii="仿宋" w:hAnsi="仿宋" w:eastAsia="仿宋" w:cs="仿宋"/>
          <w:b/>
          <w:bCs/>
          <w:color w:val="000000" w:themeColor="text1"/>
          <w:sz w:val="28"/>
          <w:szCs w:val="28"/>
          <w14:textFill>
            <w14:solidFill>
              <w14:schemeClr w14:val="tx1"/>
            </w14:solidFill>
          </w14:textFill>
        </w:rPr>
        <w:t>2.直播课</w:t>
      </w:r>
      <w:bookmarkEnd w:id="14"/>
      <w:bookmarkEnd w:id="15"/>
      <w:bookmarkEnd w:id="16"/>
    </w:p>
    <w:p w14:paraId="3E9127B4">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具体课程安排表直播前会发布在教师培训云平台“公告通知”处。</w:t>
      </w:r>
    </w:p>
    <w:p w14:paraId="1F9C103B">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点击直播课。查看列表中的“学习进度”了解每门课程的学习情况，点击“学习”观看课程，系统自动记录观看时长。直播开始时直接点击“进入学习”即可观看直播。</w:t>
      </w:r>
    </w:p>
    <w:p w14:paraId="2698AA0C">
      <w:pPr>
        <w:widowControl/>
        <w:adjustRightInd w:val="0"/>
        <w:snapToGrid w:val="0"/>
        <w:jc w:val="center"/>
      </w:pPr>
    </w:p>
    <w:p w14:paraId="5DB04F0F">
      <w:pPr>
        <w:widowControl/>
        <w:adjustRightInd w:val="0"/>
        <w:snapToGrid w:val="0"/>
        <w:jc w:val="center"/>
        <w:rPr>
          <w:rFonts w:ascii="仿宋" w:hAnsi="仿宋" w:eastAsia="仿宋" w:cs="仿宋"/>
          <w:color w:val="000000"/>
          <w:sz w:val="24"/>
        </w:rPr>
      </w:pPr>
      <w:r>
        <w:drawing>
          <wp:inline distT="0" distB="0" distL="114300" distR="114300">
            <wp:extent cx="6588760" cy="2505075"/>
            <wp:effectExtent l="63500" t="44450" r="53340" b="60325"/>
            <wp:docPr id="80" name="图片 9" descr="D:/下载/联想截图_20250529192659.jpg联想截图_2025052919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 descr="D:/下载/联想截图_20250529192659.jpg联想截图_20250529192659"/>
                    <pic:cNvPicPr>
                      <a:picLocks noChangeAspect="1"/>
                    </pic:cNvPicPr>
                  </pic:nvPicPr>
                  <pic:blipFill>
                    <a:blip r:embed="rId31"/>
                    <a:srcRect l="330" r="330"/>
                    <a:stretch>
                      <a:fillRect/>
                    </a:stretch>
                  </pic:blipFill>
                  <pic:spPr>
                    <a:xfrm>
                      <a:off x="0" y="0"/>
                      <a:ext cx="6588760" cy="2505075"/>
                    </a:xfrm>
                    <a:prstGeom prst="rect">
                      <a:avLst/>
                    </a:prstGeom>
                    <a:noFill/>
                    <a:ln>
                      <a:noFill/>
                    </a:ln>
                    <a:effectLst>
                      <a:glow rad="63500">
                        <a:schemeClr val="accent1">
                          <a:satMod val="175000"/>
                          <a:alpha val="40000"/>
                        </a:schemeClr>
                      </a:glow>
                    </a:effectLst>
                  </pic:spPr>
                </pic:pic>
              </a:graphicData>
            </a:graphic>
          </wp:inline>
        </w:drawing>
      </w:r>
    </w:p>
    <w:p w14:paraId="435988CE">
      <w:pPr>
        <w:pStyle w:val="26"/>
      </w:pPr>
      <w:r>
        <w:t>图2-4  直播课</w:t>
      </w:r>
    </w:p>
    <w:p w14:paraId="1EDDEB65">
      <w:pPr>
        <w:adjustRightInd w:val="0"/>
        <w:snapToGrid w:val="0"/>
        <w:jc w:val="center"/>
        <w:rPr>
          <w:rFonts w:ascii="仿宋" w:hAnsi="仿宋" w:eastAsia="仿宋" w:cs="仿宋"/>
          <w:color w:val="000000"/>
          <w:szCs w:val="21"/>
        </w:rPr>
      </w:pPr>
    </w:p>
    <w:p w14:paraId="0742E719">
      <w:pPr>
        <w:tabs>
          <w:tab w:val="left" w:pos="312"/>
        </w:tabs>
        <w:adjustRightInd w:val="0"/>
        <w:snapToGrid w:val="0"/>
        <w:jc w:val="center"/>
        <w:rPr>
          <w:rFonts w:ascii="仿宋" w:hAnsi="仿宋" w:eastAsia="仿宋" w:cs="仿宋"/>
          <w:bCs/>
          <w:color w:val="000000"/>
          <w:szCs w:val="21"/>
        </w:rPr>
      </w:pPr>
      <w:r>
        <w:drawing>
          <wp:inline distT="0" distB="0" distL="114300" distR="114300">
            <wp:extent cx="6455410" cy="3724275"/>
            <wp:effectExtent l="76200" t="76200" r="78740" b="8572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2"/>
                    <a:srcRect b="24642"/>
                    <a:stretch>
                      <a:fillRect/>
                    </a:stretch>
                  </pic:blipFill>
                  <pic:spPr>
                    <a:xfrm>
                      <a:off x="0" y="0"/>
                      <a:ext cx="6455410" cy="3724275"/>
                    </a:xfrm>
                    <a:prstGeom prst="rect">
                      <a:avLst/>
                    </a:prstGeom>
                    <a:noFill/>
                    <a:ln>
                      <a:noFill/>
                    </a:ln>
                    <a:effectLst>
                      <a:glow rad="63500">
                        <a:schemeClr val="accent1">
                          <a:satMod val="175000"/>
                          <a:alpha val="40000"/>
                        </a:schemeClr>
                      </a:glow>
                    </a:effectLst>
                  </pic:spPr>
                </pic:pic>
              </a:graphicData>
            </a:graphic>
          </wp:inline>
        </w:drawing>
      </w:r>
    </w:p>
    <w:p w14:paraId="7FBFD8D2">
      <w:pPr>
        <w:pStyle w:val="26"/>
      </w:pPr>
      <w:r>
        <w:t>图2-5  直播详情页</w:t>
      </w:r>
      <w:bookmarkStart w:id="17" w:name="_Toc10951"/>
      <w:bookmarkStart w:id="18" w:name="_Toc10858"/>
      <w:bookmarkStart w:id="19" w:name="_Toc26233"/>
    </w:p>
    <w:p w14:paraId="3806ABF8">
      <w:pPr>
        <w:adjustRightInd w:val="0"/>
        <w:snapToGrid w:val="0"/>
        <w:jc w:val="center"/>
        <w:rPr>
          <w:rFonts w:ascii="仿宋" w:hAnsi="仿宋" w:eastAsia="仿宋" w:cs="仿宋"/>
          <w:color w:val="000000"/>
          <w:szCs w:val="21"/>
        </w:rPr>
      </w:pPr>
    </w:p>
    <w:p w14:paraId="2CF82364">
      <w:pPr>
        <w:adjustRightInd w:val="0"/>
        <w:snapToGrid w:val="0"/>
        <w:spacing w:after="120" w:line="360" w:lineRule="auto"/>
        <w:ind w:firstLine="560" w:firstLineChars="200"/>
        <w:rPr>
          <w:rFonts w:ascii="黑体" w:hAnsi="黑体" w:eastAsia="黑体" w:cs="黑体"/>
          <w:b/>
          <w:bCs/>
          <w:kern w:val="44"/>
          <w:sz w:val="30"/>
          <w:szCs w:val="30"/>
        </w:rPr>
      </w:pPr>
      <w:r>
        <w:rPr>
          <w:rFonts w:hint="eastAsia" w:ascii="仿宋" w:hAnsi="仿宋" w:eastAsia="仿宋" w:cs="仿宋"/>
          <w:b/>
          <w:bCs/>
          <w:color w:val="000000" w:themeColor="text1"/>
          <w:sz w:val="28"/>
          <w:szCs w:val="28"/>
          <w14:textFill>
            <w14:solidFill>
              <w14:schemeClr w14:val="tx1"/>
            </w14:solidFill>
          </w14:textFill>
        </w:rPr>
        <w:t>3.考试报名（准考证打印）</w:t>
      </w:r>
    </w:p>
    <w:p w14:paraId="16DF9961">
      <w:pPr>
        <w:adjustRightInd w:val="0"/>
        <w:snapToGrid w:val="0"/>
        <w:spacing w:after="120" w:line="360" w:lineRule="auto"/>
        <w:rPr>
          <w:rFonts w:ascii="仿宋" w:hAnsi="仿宋" w:eastAsia="仿宋" w:cs="仿宋"/>
          <w:b/>
          <w:bCs/>
          <w:color w:val="000000" w:themeColor="text1"/>
          <w:sz w:val="28"/>
          <w:szCs w:val="28"/>
          <w14:textFill>
            <w14:solidFill>
              <w14:schemeClr w14:val="tx1"/>
            </w14:solidFill>
          </w14:textFill>
        </w:rPr>
      </w:pPr>
      <w:r>
        <w:drawing>
          <wp:inline distT="0" distB="0" distL="114300" distR="114300">
            <wp:extent cx="6642735" cy="2709545"/>
            <wp:effectExtent l="63500" t="44450" r="56515" b="4635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33"/>
                    <a:stretch>
                      <a:fillRect/>
                    </a:stretch>
                  </pic:blipFill>
                  <pic:spPr>
                    <a:xfrm>
                      <a:off x="0" y="0"/>
                      <a:ext cx="6642735" cy="2709545"/>
                    </a:xfrm>
                    <a:prstGeom prst="rect">
                      <a:avLst/>
                    </a:prstGeom>
                    <a:noFill/>
                    <a:ln>
                      <a:noFill/>
                    </a:ln>
                    <a:effectLst>
                      <a:glow rad="63500">
                        <a:schemeClr val="accent1">
                          <a:satMod val="175000"/>
                          <a:alpha val="40000"/>
                        </a:schemeClr>
                      </a:glow>
                    </a:effectLst>
                  </pic:spPr>
                </pic:pic>
              </a:graphicData>
            </a:graphic>
          </wp:inline>
        </w:drawing>
      </w:r>
    </w:p>
    <w:p w14:paraId="1774E744">
      <w:pPr>
        <w:pStyle w:val="26"/>
      </w:pPr>
      <w:r>
        <w:t>图2-6  考试报名（准考证打印）</w:t>
      </w:r>
    </w:p>
    <w:p w14:paraId="309D9B2B">
      <w:pPr>
        <w:adjustRightInd w:val="0"/>
        <w:snapToGrid w:val="0"/>
        <w:spacing w:after="120" w:line="360" w:lineRule="auto"/>
        <w:rPr>
          <w:rFonts w:ascii="仿宋" w:hAnsi="仿宋" w:eastAsia="仿宋" w:cs="仿宋"/>
          <w:b/>
          <w:bCs/>
          <w:color w:val="000000" w:themeColor="text1"/>
          <w:sz w:val="28"/>
          <w:szCs w:val="28"/>
          <w14:textFill>
            <w14:solidFill>
              <w14:schemeClr w14:val="tx1"/>
            </w14:solidFill>
          </w14:textFill>
        </w:rPr>
      </w:pPr>
      <w:r>
        <w:drawing>
          <wp:inline distT="0" distB="0" distL="0" distR="0">
            <wp:extent cx="6560820" cy="1485900"/>
            <wp:effectExtent l="76200" t="76200" r="68580" b="7620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609010" cy="1496814"/>
                    </a:xfrm>
                    <a:prstGeom prst="rect">
                      <a:avLst/>
                    </a:prstGeom>
                    <a:effectLst>
                      <a:glow rad="63500">
                        <a:schemeClr val="accent1">
                          <a:satMod val="175000"/>
                          <a:alpha val="40000"/>
                        </a:schemeClr>
                      </a:glow>
                    </a:effectLst>
                  </pic:spPr>
                </pic:pic>
              </a:graphicData>
            </a:graphic>
          </wp:inline>
        </w:drawing>
      </w:r>
    </w:p>
    <w:p w14:paraId="6AA2D464">
      <w:pPr>
        <w:pStyle w:val="26"/>
      </w:pPr>
      <w:r>
        <w:t>图2-7  下载准考证</w:t>
      </w:r>
    </w:p>
    <w:p w14:paraId="44D5C85F">
      <w:pPr>
        <w:adjustRightInd w:val="0"/>
        <w:snapToGrid w:val="0"/>
        <w:jc w:val="center"/>
        <w:rPr>
          <w:rFonts w:ascii="仿宋" w:hAnsi="仿宋" w:eastAsia="仿宋" w:cs="仿宋"/>
          <w:color w:val="000000"/>
          <w:szCs w:val="21"/>
        </w:rPr>
      </w:pPr>
    </w:p>
    <w:p w14:paraId="78460E4D">
      <w:pPr>
        <w:adjustRightInd w:val="0"/>
        <w:snapToGrid w:val="0"/>
        <w:spacing w:after="120" w:line="360" w:lineRule="auto"/>
        <w:ind w:firstLine="560"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特别提醒：</w:t>
      </w:r>
    </w:p>
    <w:p w14:paraId="61B3F393">
      <w:pPr>
        <w:adjustRightInd w:val="0"/>
        <w:snapToGrid w:val="0"/>
        <w:spacing w:after="120" w:line="360" w:lineRule="auto"/>
        <w:ind w:firstLine="560" w:firstLineChars="200"/>
        <w:rPr>
          <w:rFonts w:ascii="仿宋" w:hAnsi="仿宋" w:eastAsia="仿宋" w:cs="仿宋"/>
          <w:sz w:val="28"/>
          <w:szCs w:val="28"/>
        </w:rPr>
      </w:pPr>
      <w:r>
        <w:rPr>
          <w:rFonts w:hint="eastAsia" w:ascii="仿宋" w:hAnsi="仿宋" w:eastAsia="仿宋" w:cs="仿宋"/>
          <w:sz w:val="28"/>
          <w:szCs w:val="28"/>
        </w:rPr>
        <w:t>（1）当年报名参训学员，报名缴费后系统自动生成准考证。准考证打印流程：进入“教师培训云平台”→点击“考试报名（准考证打印）”→“我的报考（准考证打印）”下载打印准考证。关注准考证上信息，避免错过考试时间。逾期视为弃考。</w:t>
      </w:r>
    </w:p>
    <w:p w14:paraId="6265C271">
      <w:pPr>
        <w:adjustRightInd w:val="0"/>
        <w:snapToGrid w:val="0"/>
        <w:spacing w:after="120" w:line="360" w:lineRule="auto"/>
        <w:ind w:firstLine="560" w:firstLineChars="200"/>
        <w:rPr>
          <w:rFonts w:ascii="仿宋" w:hAnsi="仿宋" w:eastAsia="仿宋" w:cs="仿宋"/>
          <w:sz w:val="28"/>
          <w:szCs w:val="28"/>
        </w:rPr>
      </w:pPr>
      <w:r>
        <w:rPr>
          <w:rFonts w:hint="eastAsia" w:ascii="仿宋" w:hAnsi="仿宋" w:eastAsia="仿宋" w:cs="仿宋"/>
          <w:sz w:val="28"/>
          <w:szCs w:val="28"/>
        </w:rPr>
        <w:t>（2）补考（清考）学员在规定时间内进入“教师培训云平台”，点击“考试报名（准考证打印）”进行考试报名，报名结束方可打印准考证。准考证打印流程：进入“教师培训云平台” →点击“考试报名（准考证打印）” →“我的报考（准考证打印）”下载打印补考准考证。关注准考证上信息，避免错过考试时间。逾期视为弃考。</w:t>
      </w:r>
    </w:p>
    <w:p w14:paraId="15D7DA54">
      <w:pPr>
        <w:adjustRightInd w:val="0"/>
        <w:snapToGrid w:val="0"/>
        <w:spacing w:after="120" w:line="360" w:lineRule="auto"/>
        <w:ind w:firstLine="560"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4.模拟考试</w:t>
      </w:r>
    </w:p>
    <w:p w14:paraId="298CE51C">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进入模拟考试阶段，点击“模拟考试”，选择相应的试卷进行模拟考试。点击“开始考试”进入试卷界面，开始模拟。</w:t>
      </w:r>
      <w:bookmarkEnd w:id="17"/>
      <w:bookmarkEnd w:id="18"/>
      <w:bookmarkEnd w:id="19"/>
    </w:p>
    <w:p w14:paraId="69DADA66">
      <w:pPr>
        <w:adjustRightInd w:val="0"/>
        <w:snapToGrid w:val="0"/>
        <w:spacing w:after="120" w:line="360" w:lineRule="auto"/>
        <w:ind w:firstLine="420" w:firstLineChars="200"/>
        <w:jc w:val="center"/>
      </w:pPr>
      <w:r>
        <w:drawing>
          <wp:inline distT="0" distB="0" distL="0" distR="0">
            <wp:extent cx="6645910" cy="2819400"/>
            <wp:effectExtent l="0" t="0" r="2540" b="0"/>
            <wp:docPr id="12" name="图片 12" descr="C:\Users\GBQ\AppData\Local\Temp\QQ_1749027197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BQ\AppData\Local\Temp\QQ_174902719780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653945" cy="2822567"/>
                    </a:xfrm>
                    <a:prstGeom prst="rect">
                      <a:avLst/>
                    </a:prstGeom>
                    <a:noFill/>
                    <a:ln>
                      <a:noFill/>
                    </a:ln>
                  </pic:spPr>
                </pic:pic>
              </a:graphicData>
            </a:graphic>
          </wp:inline>
        </w:drawing>
      </w:r>
    </w:p>
    <w:p w14:paraId="06C5CBF0">
      <w:pPr>
        <w:pStyle w:val="26"/>
      </w:pPr>
      <w:r>
        <w:t>图2-8  模拟考试页面</w:t>
      </w:r>
    </w:p>
    <w:p w14:paraId="779EC3F5">
      <w:pPr>
        <w:adjustRightInd w:val="0"/>
        <w:snapToGrid w:val="0"/>
        <w:jc w:val="center"/>
        <w:rPr>
          <w:rFonts w:ascii="仿宋" w:hAnsi="仿宋" w:eastAsia="仿宋" w:cs="仿宋"/>
          <w:color w:val="000000"/>
          <w:szCs w:val="21"/>
        </w:rPr>
      </w:pPr>
      <w:r>
        <w:rPr>
          <w:rFonts w:hint="eastAsia" w:ascii="仿宋" w:hAnsi="仿宋" w:eastAsia="仿宋" w:cs="仿宋"/>
          <w:color w:val="000000"/>
          <w:sz w:val="24"/>
        </w:rPr>
        <w:drawing>
          <wp:inline distT="0" distB="0" distL="114300" distR="114300">
            <wp:extent cx="6629400" cy="2644140"/>
            <wp:effectExtent l="63500" t="44450" r="50800" b="54610"/>
            <wp:docPr id="11" name="图片 11" descr="168499815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4998159801"/>
                    <pic:cNvPicPr>
                      <a:picLocks noChangeAspect="1"/>
                    </pic:cNvPicPr>
                  </pic:nvPicPr>
                  <pic:blipFill>
                    <a:blip r:embed="rId36"/>
                    <a:stretch>
                      <a:fillRect/>
                    </a:stretch>
                  </pic:blipFill>
                  <pic:spPr>
                    <a:xfrm>
                      <a:off x="0" y="0"/>
                      <a:ext cx="6629400" cy="2644140"/>
                    </a:xfrm>
                    <a:prstGeom prst="rect">
                      <a:avLst/>
                    </a:prstGeom>
                    <a:effectLst>
                      <a:glow rad="63500">
                        <a:schemeClr val="accent1">
                          <a:satMod val="175000"/>
                          <a:alpha val="40000"/>
                        </a:schemeClr>
                      </a:glow>
                    </a:effectLst>
                  </pic:spPr>
                </pic:pic>
              </a:graphicData>
            </a:graphic>
          </wp:inline>
        </w:drawing>
      </w:r>
      <w:r>
        <w:rPr>
          <w:rStyle w:val="27"/>
        </w:rPr>
        <w:t>图2-9  模拟试卷页面</w:t>
      </w:r>
    </w:p>
    <w:p w14:paraId="3C9D53C3">
      <w:pPr>
        <w:adjustRightInd w:val="0"/>
        <w:snapToGrid w:val="0"/>
        <w:jc w:val="center"/>
        <w:rPr>
          <w:rFonts w:ascii="仿宋" w:hAnsi="仿宋" w:eastAsia="仿宋" w:cs="仿宋"/>
          <w:color w:val="000000"/>
          <w:szCs w:val="21"/>
        </w:rPr>
      </w:pPr>
    </w:p>
    <w:p w14:paraId="59EBF58D">
      <w:pPr>
        <w:adjustRightInd w:val="0"/>
        <w:snapToGrid w:val="0"/>
        <w:spacing w:after="120" w:line="360" w:lineRule="auto"/>
        <w:ind w:firstLine="560"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温馨提示：</w:t>
      </w:r>
    </w:p>
    <w:p w14:paraId="2F61C515">
      <w:pPr>
        <w:adjustRightInd w:val="0"/>
        <w:snapToGrid w:val="0"/>
        <w:spacing w:after="120"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（1）点播课程：自学员报名成功后即可自行开始点播学习。</w:t>
      </w:r>
    </w:p>
    <w:p w14:paraId="05DD19F6">
      <w:pPr>
        <w:adjustRightInd w:val="0"/>
        <w:snapToGrid w:val="0"/>
        <w:spacing w:after="120"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（2）题库学习：学员可在教师培训云平台“公告通知”处下载（教育</w:t>
      </w:r>
      <w:r>
        <w:rPr>
          <w:rFonts w:ascii="仿宋" w:hAnsi="仿宋" w:eastAsia="仿宋" w:cs="仿宋"/>
          <w:color w:val="000000" w:themeColor="text1"/>
          <w:sz w:val="28"/>
          <w:szCs w:val="28"/>
          <w14:textFill>
            <w14:solidFill>
              <w14:schemeClr w14:val="tx1"/>
            </w14:solidFill>
          </w14:textFill>
        </w:rPr>
        <w:t>管理</w:t>
      </w:r>
      <w:r>
        <w:rPr>
          <w:rFonts w:hint="eastAsia" w:ascii="仿宋" w:hAnsi="仿宋" w:eastAsia="仿宋" w:cs="仿宋"/>
          <w:color w:val="000000" w:themeColor="text1"/>
          <w:sz w:val="28"/>
          <w:szCs w:val="28"/>
          <w14:textFill>
            <w14:solidFill>
              <w14:schemeClr w14:val="tx1"/>
            </w14:solidFill>
          </w14:textFill>
        </w:rPr>
        <w:t>考试题库）自行学习。</w:t>
      </w:r>
    </w:p>
    <w:p w14:paraId="69DBFFDA">
      <w:pPr>
        <w:adjustRightInd w:val="0"/>
        <w:snapToGrid w:val="0"/>
        <w:spacing w:after="120" w:line="420" w:lineRule="exact"/>
        <w:ind w:firstLine="560"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5.学习档案</w:t>
      </w:r>
    </w:p>
    <w:p w14:paraId="7353DF6A">
      <w:pPr>
        <w:adjustRightInd w:val="0"/>
        <w:snapToGrid w:val="0"/>
        <w:spacing w:after="120" w:line="4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点击“学习档案”可查看包括试卷考试成绩、课程学习进度在内的学习进度</w:t>
      </w:r>
      <w:r>
        <w:rPr>
          <w:rFonts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点击“编辑”可以对自己的个人信息进行完善和修正。发放证书的相片请上传标准证件照。</w:t>
      </w:r>
    </w:p>
    <w:p w14:paraId="2744B1B8">
      <w:pPr>
        <w:adjustRightInd w:val="0"/>
        <w:snapToGrid w:val="0"/>
        <w:spacing w:line="360" w:lineRule="auto"/>
        <w:ind w:firstLine="420" w:firstLineChars="200"/>
        <w:jc w:val="center"/>
        <w:rPr>
          <w:rFonts w:ascii="仿宋" w:hAnsi="仿宋" w:eastAsia="仿宋" w:cs="仿宋"/>
          <w:color w:val="000000" w:themeColor="text1"/>
          <w:sz w:val="28"/>
          <w:szCs w:val="28"/>
          <w14:textFill>
            <w14:solidFill>
              <w14:schemeClr w14:val="tx1"/>
            </w14:solidFill>
          </w14:textFill>
        </w:rPr>
      </w:pPr>
      <w:r>
        <w:drawing>
          <wp:inline distT="0" distB="0" distL="114300" distR="114300">
            <wp:extent cx="4084955" cy="2252980"/>
            <wp:effectExtent l="63500" t="44450" r="61595" b="45720"/>
            <wp:docPr id="9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pic:cNvPicPr>
                      <a:picLocks noChangeAspect="1"/>
                    </pic:cNvPicPr>
                  </pic:nvPicPr>
                  <pic:blipFill>
                    <a:blip r:embed="rId37"/>
                    <a:stretch>
                      <a:fillRect/>
                    </a:stretch>
                  </pic:blipFill>
                  <pic:spPr>
                    <a:xfrm>
                      <a:off x="0" y="0"/>
                      <a:ext cx="4084955" cy="2252980"/>
                    </a:xfrm>
                    <a:prstGeom prst="rect">
                      <a:avLst/>
                    </a:prstGeom>
                    <a:noFill/>
                    <a:ln>
                      <a:noFill/>
                    </a:ln>
                    <a:effectLst>
                      <a:glow rad="63500">
                        <a:schemeClr val="accent1">
                          <a:satMod val="175000"/>
                          <a:alpha val="40000"/>
                        </a:schemeClr>
                      </a:glow>
                    </a:effectLst>
                  </pic:spPr>
                </pic:pic>
              </a:graphicData>
            </a:graphic>
          </wp:inline>
        </w:drawing>
      </w:r>
    </w:p>
    <w:p w14:paraId="6865671D">
      <w:pPr>
        <w:pStyle w:val="26"/>
      </w:pPr>
      <w:r>
        <w:t>图2-10  学习档案</w:t>
      </w:r>
    </w:p>
    <w:p w14:paraId="39E81F98">
      <w:pPr>
        <w:keepNext/>
        <w:keepLines/>
        <w:adjustRightInd w:val="0"/>
        <w:snapToGrid w:val="0"/>
        <w:spacing w:before="340" w:after="330"/>
        <w:outlineLvl w:val="0"/>
        <w:rPr>
          <w:rFonts w:ascii="黑体" w:hAnsi="黑体" w:eastAsia="黑体" w:cs="黑体"/>
          <w:b/>
          <w:bCs/>
          <w:kern w:val="44"/>
          <w:sz w:val="30"/>
          <w:szCs w:val="30"/>
        </w:rPr>
      </w:pPr>
      <w:bookmarkStart w:id="20" w:name="_Toc6321"/>
      <w:bookmarkStart w:id="21" w:name="_Toc2973"/>
      <w:bookmarkStart w:id="22" w:name="_Toc27878"/>
      <w:r>
        <w:rPr>
          <w:rFonts w:hint="eastAsia" w:ascii="黑体" w:hAnsi="黑体" w:eastAsia="黑体" w:cs="黑体"/>
          <w:b/>
          <w:bCs/>
          <w:kern w:val="44"/>
          <w:sz w:val="30"/>
          <w:szCs w:val="30"/>
        </w:rPr>
        <w:t>三、项目证书</w:t>
      </w:r>
    </w:p>
    <w:p w14:paraId="23D52992">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凡参加培训学员，完成教学计划规定的学习课时，经考试成绩合格者发给合格证书，进入培训平台（点击“培训证书”）自行下载保存打印。</w:t>
      </w:r>
    </w:p>
    <w:p w14:paraId="6A25788C">
      <w:pPr>
        <w:adjustRightInd w:val="0"/>
        <w:snapToGrid w:val="0"/>
        <w:spacing w:after="120" w:line="360" w:lineRule="auto"/>
        <w:ind w:firstLine="560" w:firstLineChars="200"/>
        <w:rPr>
          <w:rFonts w:ascii="仿宋" w:hAnsi="仿宋" w:eastAsia="仿宋" w:cs="仿宋"/>
          <w:sz w:val="28"/>
          <w:szCs w:val="28"/>
        </w:rPr>
      </w:pPr>
      <w:r>
        <w:rPr>
          <w:rFonts w:hint="eastAsia" w:ascii="仿宋" w:hAnsi="仿宋" w:eastAsia="仿宋" w:cs="仿宋"/>
          <w:sz w:val="28"/>
          <w:szCs w:val="28"/>
        </w:rPr>
        <w:t>合格证书下载打印操作流程如下：</w:t>
      </w:r>
    </w:p>
    <w:p w14:paraId="418BECFC">
      <w:pPr>
        <w:adjustRightInd w:val="0"/>
        <w:snapToGrid w:val="0"/>
        <w:spacing w:after="120" w:line="360" w:lineRule="auto"/>
        <w:ind w:firstLine="560" w:firstLineChars="200"/>
        <w:rPr>
          <w:rFonts w:ascii="仿宋" w:hAnsi="仿宋" w:eastAsia="仿宋" w:cs="仿宋"/>
          <w:sz w:val="28"/>
          <w:szCs w:val="28"/>
        </w:rPr>
      </w:pPr>
      <w:r>
        <w:rPr>
          <w:rFonts w:hint="eastAsia" w:ascii="仿宋" w:hAnsi="仿宋" w:eastAsia="仿宋" w:cs="仿宋"/>
          <w:sz w:val="28"/>
          <w:szCs w:val="28"/>
        </w:rPr>
        <w:t>1.在电脑中打开浏览器，输入福建省高等学校师资培训中心“教师培训云平台”：（https://www.tcc.edu.cn/h/jspxy/）→“注册/登录”，完成登录操作。</w:t>
      </w:r>
    </w:p>
    <w:p w14:paraId="4DFA7CD6">
      <w:pPr>
        <w:adjustRightInd w:val="0"/>
        <w:snapToGrid w:val="0"/>
        <w:spacing w:after="120" w:line="360" w:lineRule="auto"/>
        <w:ind w:firstLine="420" w:firstLineChars="200"/>
        <w:jc w:val="center"/>
      </w:pPr>
      <w:r>
        <w:drawing>
          <wp:inline distT="0" distB="0" distL="114300" distR="114300">
            <wp:extent cx="4705350" cy="1790700"/>
            <wp:effectExtent l="63500" t="44450" r="50800" b="50800"/>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38"/>
                    <a:stretch>
                      <a:fillRect/>
                    </a:stretch>
                  </pic:blipFill>
                  <pic:spPr>
                    <a:xfrm>
                      <a:off x="0" y="0"/>
                      <a:ext cx="4705350" cy="1790700"/>
                    </a:xfrm>
                    <a:prstGeom prst="rect">
                      <a:avLst/>
                    </a:prstGeom>
                    <a:noFill/>
                    <a:ln>
                      <a:noFill/>
                    </a:ln>
                    <a:effectLst>
                      <a:glow rad="63500">
                        <a:schemeClr val="accent1">
                          <a:satMod val="175000"/>
                          <a:alpha val="40000"/>
                        </a:schemeClr>
                      </a:glow>
                    </a:effectLst>
                  </pic:spPr>
                </pic:pic>
              </a:graphicData>
            </a:graphic>
          </wp:inline>
        </w:drawing>
      </w:r>
    </w:p>
    <w:p w14:paraId="48244B08">
      <w:pPr>
        <w:pStyle w:val="26"/>
      </w:pPr>
      <w:r>
        <w:t>3-1 登陆操作</w:t>
      </w:r>
    </w:p>
    <w:p w14:paraId="5380E9D6">
      <w:pPr>
        <w:pStyle w:val="26"/>
      </w:pPr>
    </w:p>
    <w:p w14:paraId="716BF932">
      <w:pPr>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2.在“我的学堂”——“项目”中找到对应的学习项目，点击“立即学习”。</w:t>
      </w:r>
    </w:p>
    <w:p w14:paraId="00AACF2F">
      <w:pPr>
        <w:ind w:firstLine="420" w:firstLineChars="200"/>
        <w:jc w:val="center"/>
      </w:pPr>
      <w:r>
        <w:drawing>
          <wp:inline distT="0" distB="0" distL="114300" distR="114300">
            <wp:extent cx="4403725" cy="1597660"/>
            <wp:effectExtent l="63500" t="44450" r="47625" b="533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9"/>
                    <a:stretch>
                      <a:fillRect/>
                    </a:stretch>
                  </pic:blipFill>
                  <pic:spPr>
                    <a:xfrm>
                      <a:off x="0" y="0"/>
                      <a:ext cx="4403725" cy="1597660"/>
                    </a:xfrm>
                    <a:prstGeom prst="rect">
                      <a:avLst/>
                    </a:prstGeom>
                    <a:noFill/>
                    <a:ln>
                      <a:noFill/>
                    </a:ln>
                    <a:effectLst>
                      <a:glow rad="63500">
                        <a:schemeClr val="accent1">
                          <a:satMod val="175000"/>
                          <a:alpha val="40000"/>
                        </a:schemeClr>
                      </a:glow>
                    </a:effectLst>
                  </pic:spPr>
                </pic:pic>
              </a:graphicData>
            </a:graphic>
          </wp:inline>
        </w:drawing>
      </w:r>
    </w:p>
    <w:p w14:paraId="13DE6830">
      <w:pPr>
        <w:pStyle w:val="26"/>
      </w:pPr>
      <w:r>
        <w:t>3-2 进入学习项目</w:t>
      </w:r>
    </w:p>
    <w:p w14:paraId="34C1844F">
      <w:pPr>
        <w:adjustRightInd w:val="0"/>
        <w:snapToGrid w:val="0"/>
        <w:spacing w:after="120"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3.点击“培训证书”</w:t>
      </w:r>
    </w:p>
    <w:p w14:paraId="66D7C06A">
      <w:pPr>
        <w:adjustRightInd w:val="0"/>
        <w:snapToGrid w:val="0"/>
        <w:spacing w:after="120" w:line="360" w:lineRule="auto"/>
        <w:ind w:firstLine="420" w:firstLineChars="200"/>
        <w:jc w:val="center"/>
      </w:pPr>
      <w:r>
        <w:drawing>
          <wp:inline distT="0" distB="0" distL="114300" distR="114300">
            <wp:extent cx="3528060" cy="1817370"/>
            <wp:effectExtent l="63500" t="44450" r="46990" b="622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0"/>
                    <a:stretch>
                      <a:fillRect/>
                    </a:stretch>
                  </pic:blipFill>
                  <pic:spPr>
                    <a:xfrm>
                      <a:off x="0" y="0"/>
                      <a:ext cx="3528060" cy="1817370"/>
                    </a:xfrm>
                    <a:prstGeom prst="rect">
                      <a:avLst/>
                    </a:prstGeom>
                    <a:noFill/>
                    <a:ln>
                      <a:noFill/>
                    </a:ln>
                    <a:effectLst>
                      <a:glow rad="63500">
                        <a:schemeClr val="accent1">
                          <a:satMod val="175000"/>
                          <a:alpha val="40000"/>
                        </a:schemeClr>
                      </a:glow>
                    </a:effectLst>
                  </pic:spPr>
                </pic:pic>
              </a:graphicData>
            </a:graphic>
          </wp:inline>
        </w:drawing>
      </w:r>
    </w:p>
    <w:p w14:paraId="2CA4F72C">
      <w:pPr>
        <w:pStyle w:val="26"/>
      </w:pPr>
      <w:r>
        <w:t>3-3 点击项目证书</w:t>
      </w:r>
    </w:p>
    <w:p w14:paraId="0E990058">
      <w:pPr>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4.点击“生成电子版证书”——下载保存，打印即可。</w:t>
      </w:r>
    </w:p>
    <w:p w14:paraId="1F51DA59">
      <w:pPr>
        <w:adjustRightInd w:val="0"/>
        <w:snapToGrid w:val="0"/>
        <w:spacing w:after="120" w:line="360" w:lineRule="auto"/>
        <w:ind w:firstLine="420" w:firstLineChars="200"/>
        <w:jc w:val="center"/>
        <w:rPr>
          <w:rFonts w:ascii="仿宋" w:hAnsi="仿宋" w:eastAsia="仿宋" w:cs="仿宋"/>
          <w:color w:val="000000" w:themeColor="text1"/>
          <w:sz w:val="28"/>
          <w:szCs w:val="28"/>
          <w14:textFill>
            <w14:solidFill>
              <w14:schemeClr w14:val="tx1"/>
            </w14:solidFill>
          </w14:textFill>
        </w:rPr>
      </w:pPr>
      <w:r>
        <w:drawing>
          <wp:inline distT="0" distB="0" distL="0" distR="0">
            <wp:extent cx="5278120" cy="2669540"/>
            <wp:effectExtent l="63500" t="44450" r="49530" b="48260"/>
            <wp:docPr id="1924497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7546" name="图片 1"/>
                    <pic:cNvPicPr>
                      <a:picLocks noChangeAspect="1"/>
                    </pic:cNvPicPr>
                  </pic:nvPicPr>
                  <pic:blipFill>
                    <a:blip r:embed="rId41"/>
                    <a:stretch>
                      <a:fillRect/>
                    </a:stretch>
                  </pic:blipFill>
                  <pic:spPr>
                    <a:xfrm>
                      <a:off x="0" y="0"/>
                      <a:ext cx="5278120" cy="2669540"/>
                    </a:xfrm>
                    <a:prstGeom prst="rect">
                      <a:avLst/>
                    </a:prstGeom>
                    <a:effectLst>
                      <a:glow rad="63500">
                        <a:schemeClr val="accent1">
                          <a:satMod val="175000"/>
                          <a:alpha val="40000"/>
                        </a:schemeClr>
                      </a:glow>
                    </a:effectLst>
                  </pic:spPr>
                </pic:pic>
              </a:graphicData>
            </a:graphic>
          </wp:inline>
        </w:drawing>
      </w:r>
    </w:p>
    <w:p w14:paraId="2005C045">
      <w:pPr>
        <w:adjustRightInd w:val="0"/>
        <w:snapToGrid w:val="0"/>
        <w:spacing w:after="120" w:line="360" w:lineRule="auto"/>
        <w:ind w:firstLine="420" w:firstLineChars="200"/>
        <w:jc w:val="center"/>
      </w:pPr>
      <w:r>
        <w:drawing>
          <wp:inline distT="0" distB="0" distL="0" distR="0">
            <wp:extent cx="3781425" cy="1714500"/>
            <wp:effectExtent l="76200" t="76200" r="85725" b="7620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2"/>
                    <a:stretch>
                      <a:fillRect/>
                    </a:stretch>
                  </pic:blipFill>
                  <pic:spPr>
                    <a:xfrm>
                      <a:off x="0" y="0"/>
                      <a:ext cx="3781425" cy="1714500"/>
                    </a:xfrm>
                    <a:prstGeom prst="rect">
                      <a:avLst/>
                    </a:prstGeom>
                    <a:effectLst>
                      <a:glow rad="63500">
                        <a:schemeClr val="accent1">
                          <a:satMod val="175000"/>
                          <a:alpha val="40000"/>
                        </a:schemeClr>
                      </a:glow>
                    </a:effectLst>
                  </pic:spPr>
                </pic:pic>
              </a:graphicData>
            </a:graphic>
          </wp:inline>
        </w:drawing>
      </w:r>
    </w:p>
    <w:p w14:paraId="1322510F">
      <w:pPr>
        <w:pStyle w:val="26"/>
      </w:pPr>
      <w:r>
        <w:t>图3-4  生成培训证书</w:t>
      </w:r>
    </w:p>
    <w:p w14:paraId="2B66552D">
      <w:pPr>
        <w:keepNext/>
        <w:keepLines/>
        <w:adjustRightInd w:val="0"/>
        <w:snapToGrid w:val="0"/>
        <w:spacing w:before="340" w:after="330"/>
        <w:outlineLvl w:val="0"/>
        <w:rPr>
          <w:rFonts w:ascii="黑体" w:hAnsi="黑体" w:eastAsia="黑体" w:cs="黑体"/>
          <w:b/>
          <w:bCs/>
          <w:kern w:val="44"/>
          <w:sz w:val="30"/>
          <w:szCs w:val="30"/>
        </w:rPr>
      </w:pPr>
      <w:r>
        <w:rPr>
          <w:rFonts w:hint="eastAsia" w:ascii="黑体" w:hAnsi="黑体" w:eastAsia="黑体" w:cs="黑体"/>
          <w:b/>
          <w:bCs/>
          <w:kern w:val="44"/>
          <w:sz w:val="30"/>
          <w:szCs w:val="30"/>
        </w:rPr>
        <w:t>四、补考（含清考）学习专区</w:t>
      </w:r>
    </w:p>
    <w:p w14:paraId="08DC8F07">
      <w:pPr>
        <w:spacing w:after="240" w:line="500" w:lineRule="exact"/>
        <w:ind w:firstLine="600" w:firstLineChars="200"/>
        <w:rPr>
          <w:rFonts w:ascii="仿宋" w:hAnsi="仿宋" w:eastAsia="仿宋" w:cs="仿宋"/>
          <w:sz w:val="30"/>
          <w:szCs w:val="30"/>
        </w:rPr>
      </w:pPr>
      <w:r>
        <w:rPr>
          <w:rFonts w:hint="eastAsia" w:ascii="仿宋" w:hAnsi="仿宋" w:eastAsia="仿宋" w:cs="Times New Roman"/>
          <w:sz w:val="30"/>
          <w:szCs w:val="30"/>
        </w:rPr>
        <w:t>在电脑中登录福建省高等学校师资培训中心“教师培训云平台”</w:t>
      </w:r>
      <w:r>
        <w:rPr>
          <w:rFonts w:hint="eastAsia" w:ascii="仿宋" w:hAnsi="仿宋" w:eastAsia="仿宋" w:cs="仿宋"/>
          <w:color w:val="000000"/>
          <w:sz w:val="30"/>
          <w:szCs w:val="30"/>
        </w:rPr>
        <w:t>（https://www.tcc.edu.cn/h/jspxy/</w:t>
      </w:r>
      <w:r>
        <w:fldChar w:fldCharType="begin"/>
      </w:r>
      <w:r>
        <w:instrText xml:space="preserve"> HYPERLINK "http://gpzx.fjnu.edu.cn/）→教师培训云平台，点击" </w:instrText>
      </w:r>
      <w:r>
        <w:fldChar w:fldCharType="separate"/>
      </w:r>
      <w:r>
        <w:rPr>
          <w:rFonts w:hint="eastAsia" w:ascii="仿宋" w:hAnsi="仿宋" w:eastAsia="仿宋" w:cs="仿宋"/>
          <w:color w:val="000000"/>
          <w:sz w:val="30"/>
          <w:szCs w:val="30"/>
        </w:rPr>
        <w:t>），依次点击</w:t>
      </w:r>
      <w:r>
        <w:rPr>
          <w:rFonts w:hint="eastAsia" w:ascii="仿宋" w:hAnsi="仿宋" w:eastAsia="仿宋" w:cs="仿宋"/>
          <w:color w:val="000000"/>
          <w:sz w:val="30"/>
          <w:szCs w:val="30"/>
        </w:rPr>
        <w:fldChar w:fldCharType="end"/>
      </w:r>
      <w:r>
        <w:rPr>
          <w:rFonts w:hint="eastAsia" w:ascii="仿宋" w:hAnsi="仿宋" w:eastAsia="仿宋" w:cs="仿宋"/>
          <w:sz w:val="30"/>
          <w:szCs w:val="30"/>
        </w:rPr>
        <w:t>“培训项目”→“补考（含清考）学习专区”进行题库下载和模拟试题练习。</w:t>
      </w:r>
    </w:p>
    <w:p w14:paraId="3191B8C6">
      <w:pPr>
        <w:spacing w:after="240"/>
        <w:ind w:firstLine="420" w:firstLineChars="200"/>
        <w:jc w:val="center"/>
        <w:rPr>
          <w:rFonts w:ascii="宋体" w:hAnsi="宋体" w:eastAsia="宋体" w:cs="宋体"/>
          <w:sz w:val="24"/>
          <w:szCs w:val="24"/>
        </w:rPr>
      </w:pPr>
      <w:r>
        <w:drawing>
          <wp:inline distT="0" distB="0" distL="114300" distR="114300">
            <wp:extent cx="6644005" cy="4248150"/>
            <wp:effectExtent l="76200" t="76200" r="80645" b="7620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43"/>
                    <a:stretch>
                      <a:fillRect/>
                    </a:stretch>
                  </pic:blipFill>
                  <pic:spPr>
                    <a:xfrm>
                      <a:off x="0" y="0"/>
                      <a:ext cx="6644005" cy="4248150"/>
                    </a:xfrm>
                    <a:prstGeom prst="rect">
                      <a:avLst/>
                    </a:prstGeom>
                    <a:noFill/>
                    <a:ln>
                      <a:noFill/>
                    </a:ln>
                    <a:effectLst>
                      <a:glow rad="63500">
                        <a:schemeClr val="accent1">
                          <a:satMod val="175000"/>
                          <a:alpha val="40000"/>
                        </a:schemeClr>
                      </a:glow>
                    </a:effectLst>
                  </pic:spPr>
                </pic:pic>
              </a:graphicData>
            </a:graphic>
          </wp:inline>
        </w:drawing>
      </w:r>
    </w:p>
    <w:p w14:paraId="11F37EB6">
      <w:pPr>
        <w:pStyle w:val="26"/>
      </w:pPr>
      <w:r>
        <w:t>图4-1  补考（含清考）学习专区</w:t>
      </w:r>
    </w:p>
    <w:p w14:paraId="3EB340CB">
      <w:pPr>
        <w:keepNext/>
        <w:keepLines/>
        <w:adjustRightInd w:val="0"/>
        <w:snapToGrid w:val="0"/>
        <w:spacing w:before="340" w:after="330"/>
        <w:outlineLvl w:val="0"/>
        <w:rPr>
          <w:rFonts w:ascii="黑体" w:hAnsi="黑体" w:eastAsia="黑体" w:cs="黑体"/>
          <w:b/>
          <w:bCs/>
          <w:kern w:val="44"/>
          <w:sz w:val="30"/>
          <w:szCs w:val="30"/>
        </w:rPr>
      </w:pPr>
      <w:r>
        <w:rPr>
          <w:rFonts w:hint="eastAsia" w:ascii="黑体" w:hAnsi="黑体" w:eastAsia="黑体" w:cs="黑体"/>
          <w:b/>
          <w:bCs/>
          <w:kern w:val="44"/>
          <w:sz w:val="30"/>
          <w:szCs w:val="30"/>
        </w:rPr>
        <w:t>五、常见问题</w:t>
      </w:r>
      <w:bookmarkEnd w:id="20"/>
      <w:bookmarkEnd w:id="21"/>
      <w:bookmarkEnd w:id="22"/>
    </w:p>
    <w:p w14:paraId="36B845C7">
      <w:pPr>
        <w:adjustRightInd w:val="0"/>
        <w:snapToGrid w:val="0"/>
        <w:spacing w:after="12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1.请学员报名后密切关注福建省高等学校师资培训中心（</w:t>
      </w:r>
      <w:r>
        <w:fldChar w:fldCharType="begin"/>
      </w:r>
      <w:r>
        <w:instrText xml:space="preserve"> HYPERLINK "http://gpzx.fjnu.edu.cn/" </w:instrText>
      </w:r>
      <w:r>
        <w:fldChar w:fldCharType="separate"/>
      </w:r>
      <w:r>
        <w:rPr>
          <w:rFonts w:hint="eastAsia" w:ascii="仿宋" w:hAnsi="仿宋" w:eastAsia="仿宋" w:cs="仿宋"/>
          <w:color w:val="000000" w:themeColor="text1"/>
          <w:sz w:val="28"/>
          <w:szCs w:val="28"/>
          <w14:textFill>
            <w14:solidFill>
              <w14:schemeClr w14:val="tx1"/>
            </w14:solidFill>
          </w14:textFill>
        </w:rPr>
        <w:t>http://gpzx.fjnu.edu.cn/</w:t>
      </w:r>
      <w:r>
        <w:rPr>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）主页的“公告”处，或教师培训云平台的“公告通知”处通知。</w:t>
      </w:r>
    </w:p>
    <w:p w14:paraId="6C6B56F1">
      <w:pPr>
        <w:adjustRightInd w:val="0"/>
        <w:snapToGrid w:val="0"/>
        <w:spacing w:after="12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2.系统报名、学习过程中如有技术问题，请通过以下方式联系咨询：</w:t>
      </w:r>
    </w:p>
    <w:p w14:paraId="4F620D42">
      <w:pPr>
        <w:adjustRightInd w:val="0"/>
        <w:snapToGrid w:val="0"/>
        <w:spacing w:after="12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（1）通过平台登录后的客服浮窗进</w:t>
      </w:r>
      <w:r>
        <w:rPr>
          <w:rFonts w:ascii="仿宋" w:hAnsi="仿宋" w:eastAsia="仿宋" w:cs="仿宋"/>
          <w:color w:val="000000" w:themeColor="text1"/>
          <w:sz w:val="28"/>
          <w:szCs w:val="28"/>
          <w14:textFill>
            <w14:solidFill>
              <w14:schemeClr w14:val="tx1"/>
            </w14:solidFill>
          </w14:textFill>
        </w:rPr>
        <w:t>行</w:t>
      </w:r>
      <w:r>
        <w:rPr>
          <w:rFonts w:hint="eastAsia" w:ascii="仿宋" w:hAnsi="仿宋" w:eastAsia="仿宋" w:cs="仿宋"/>
          <w:color w:val="000000" w:themeColor="text1"/>
          <w:sz w:val="28"/>
          <w:szCs w:val="28"/>
          <w14:textFill>
            <w14:solidFill>
              <w14:schemeClr w14:val="tx1"/>
            </w14:solidFill>
          </w14:textFill>
        </w:rPr>
        <w:t>咨询：</w:t>
      </w:r>
    </w:p>
    <w:p w14:paraId="1D2E4E44">
      <w:pPr>
        <w:adjustRightInd w:val="0"/>
        <w:snapToGrid w:val="0"/>
        <w:spacing w:after="120"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周一至周五：上午8:30-12:00，下午13:00-17:30</w:t>
      </w:r>
    </w:p>
    <w:p w14:paraId="7DB33264">
      <w:pPr>
        <w:adjustRightInd w:val="0"/>
        <w:snapToGrid w:val="0"/>
        <w:jc w:val="center"/>
        <w:rPr>
          <w:sz w:val="28"/>
          <w:szCs w:val="28"/>
        </w:rPr>
      </w:pPr>
      <w:r>
        <w:drawing>
          <wp:inline distT="0" distB="0" distL="114300" distR="114300">
            <wp:extent cx="5148580" cy="2599055"/>
            <wp:effectExtent l="63500" t="44450" r="45720" b="615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4"/>
                    <a:stretch>
                      <a:fillRect/>
                    </a:stretch>
                  </pic:blipFill>
                  <pic:spPr>
                    <a:xfrm>
                      <a:off x="0" y="0"/>
                      <a:ext cx="5148580" cy="2599055"/>
                    </a:xfrm>
                    <a:prstGeom prst="rect">
                      <a:avLst/>
                    </a:prstGeom>
                    <a:noFill/>
                    <a:ln>
                      <a:noFill/>
                    </a:ln>
                    <a:effectLst>
                      <a:glow rad="63500">
                        <a:schemeClr val="accent1">
                          <a:satMod val="175000"/>
                          <a:alpha val="40000"/>
                        </a:schemeClr>
                      </a:glow>
                    </a:effectLst>
                  </pic:spPr>
                </pic:pic>
              </a:graphicData>
            </a:graphic>
          </wp:inline>
        </w:drawing>
      </w:r>
    </w:p>
    <w:p w14:paraId="4DCA6437">
      <w:pPr>
        <w:pStyle w:val="26"/>
      </w:pPr>
      <w:r>
        <w:t>图5-1  客服浮窗咨询</w:t>
      </w:r>
    </w:p>
    <w:p w14:paraId="00976FBF">
      <w:pPr>
        <w:pStyle w:val="26"/>
      </w:pPr>
    </w:p>
    <w:p w14:paraId="2608FFF5">
      <w:pPr>
        <w:adjustRightInd w:val="0"/>
        <w:snapToGrid w:val="0"/>
        <w:spacing w:after="120"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（2）直接拨打学员技术服务热线电话：4008757650</w:t>
      </w:r>
    </w:p>
    <w:p w14:paraId="78AEEA72">
      <w:pPr>
        <w:adjustRightInd w:val="0"/>
        <w:snapToGrid w:val="0"/>
        <w:spacing w:after="120"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服务时间：上午8:30-12:00；下午13:00-22:00；周末及节假日照常值班</w:t>
      </w:r>
    </w:p>
    <w:p w14:paraId="1EBC49C8">
      <w:pPr>
        <w:adjustRightInd w:val="0"/>
        <w:snapToGrid w:val="0"/>
        <w:spacing w:after="120" w:line="460" w:lineRule="exact"/>
        <w:ind w:firstLine="560" w:firstLineChars="200"/>
        <w:rPr>
          <w:rFonts w:eastAsia="宋体"/>
          <w:sz w:val="28"/>
          <w:szCs w:val="28"/>
        </w:rPr>
      </w:pPr>
      <w:r>
        <w:rPr>
          <w:rFonts w:hint="eastAsia" w:ascii="仿宋" w:hAnsi="仿宋" w:eastAsia="仿宋" w:cs="仿宋"/>
          <w:color w:val="000000" w:themeColor="text1"/>
          <w:sz w:val="28"/>
          <w:szCs w:val="28"/>
          <w14:textFill>
            <w14:solidFill>
              <w14:schemeClr w14:val="tx1"/>
            </w14:solidFill>
          </w14:textFill>
        </w:rPr>
        <w:t>（3）通过平台登录后页面右侧的“平台操作咨询”窗口留言咨询。</w:t>
      </w:r>
    </w:p>
    <w:p w14:paraId="0B4B64F1">
      <w:pPr>
        <w:adjustRightInd w:val="0"/>
        <w:snapToGrid w:val="0"/>
        <w:jc w:val="center"/>
        <w:rPr>
          <w:rFonts w:ascii="仿宋" w:hAnsi="仿宋" w:eastAsia="仿宋" w:cs="仿宋"/>
          <w:color w:val="000000"/>
          <w:szCs w:val="21"/>
        </w:rPr>
      </w:pPr>
      <w:r>
        <w:drawing>
          <wp:inline distT="0" distB="0" distL="114300" distR="114300">
            <wp:extent cx="6641465" cy="3688715"/>
            <wp:effectExtent l="63500" t="44450" r="57785" b="5778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5"/>
                    <a:stretch>
                      <a:fillRect/>
                    </a:stretch>
                  </pic:blipFill>
                  <pic:spPr>
                    <a:xfrm>
                      <a:off x="0" y="0"/>
                      <a:ext cx="6641465" cy="3688715"/>
                    </a:xfrm>
                    <a:prstGeom prst="rect">
                      <a:avLst/>
                    </a:prstGeom>
                    <a:noFill/>
                    <a:ln>
                      <a:noFill/>
                    </a:ln>
                    <a:effectLst>
                      <a:glow rad="63500">
                        <a:schemeClr val="accent1">
                          <a:satMod val="175000"/>
                          <a:alpha val="40000"/>
                        </a:schemeClr>
                      </a:glow>
                    </a:effectLst>
                  </pic:spPr>
                </pic:pic>
              </a:graphicData>
            </a:graphic>
          </wp:inline>
        </w:drawing>
      </w:r>
    </w:p>
    <w:p w14:paraId="7E13A734">
      <w:pPr>
        <w:pStyle w:val="26"/>
      </w:pPr>
      <w:r>
        <w:t>图5-2  咨询窗口留言</w:t>
      </w:r>
    </w:p>
    <w:p w14:paraId="66E29754">
      <w:pPr>
        <w:pStyle w:val="26"/>
      </w:pPr>
    </w:p>
    <w:p w14:paraId="41CB7791">
      <w:pPr>
        <w:adjustRightInd w:val="0"/>
        <w:snapToGrid w:val="0"/>
        <w:spacing w:after="120" w:line="50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3.平台兼容哪些浏览器？</w:t>
      </w:r>
    </w:p>
    <w:p w14:paraId="3E50CD9D">
      <w:pPr>
        <w:adjustRightInd w:val="0"/>
        <w:snapToGrid w:val="0"/>
        <w:spacing w:after="120" w:line="50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建议使用IE10及以上版本、谷歌、360安全浏览器（极速模式）</w:t>
      </w:r>
    </w:p>
    <w:p w14:paraId="0A044424">
      <w:pPr>
        <w:adjustRightInd w:val="0"/>
        <w:snapToGrid w:val="0"/>
        <w:spacing w:after="120" w:line="50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4.谷歌浏览器不能播放课程？</w:t>
      </w:r>
    </w:p>
    <w:p w14:paraId="2D3E09FA">
      <w:pPr>
        <w:adjustRightInd w:val="0"/>
        <w:snapToGrid w:val="0"/>
        <w:spacing w:after="120" w:line="50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在谷歌浏览器中学习视频课程，如遇课程不能播放，根据浏览器界面的提示运行flash。</w:t>
      </w:r>
    </w:p>
    <w:p w14:paraId="19A41498">
      <w:pPr>
        <w:adjustRightInd w:val="0"/>
        <w:snapToGrid w:val="0"/>
        <w:jc w:val="center"/>
      </w:pPr>
      <w:r>
        <w:drawing>
          <wp:inline distT="0" distB="0" distL="0" distR="0">
            <wp:extent cx="5837555" cy="1704975"/>
            <wp:effectExtent l="63500" t="44450" r="61595" b="603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6" cstate="print"/>
                    <a:stretch>
                      <a:fillRect/>
                    </a:stretch>
                  </pic:blipFill>
                  <pic:spPr>
                    <a:xfrm>
                      <a:off x="0" y="0"/>
                      <a:ext cx="5880893" cy="1717463"/>
                    </a:xfrm>
                    <a:prstGeom prst="rect">
                      <a:avLst/>
                    </a:prstGeom>
                    <a:effectLst>
                      <a:glow rad="63500">
                        <a:schemeClr val="accent1">
                          <a:satMod val="175000"/>
                          <a:alpha val="40000"/>
                        </a:schemeClr>
                      </a:glow>
                    </a:effectLst>
                  </pic:spPr>
                </pic:pic>
              </a:graphicData>
            </a:graphic>
          </wp:inline>
        </w:drawing>
      </w:r>
    </w:p>
    <w:p w14:paraId="67B4479F">
      <w:pPr>
        <w:pStyle w:val="26"/>
      </w:pPr>
      <w:r>
        <w:t>图5-3  谷歌浏览器</w:t>
      </w:r>
    </w:p>
    <w:p w14:paraId="4BFDF7F1">
      <w:pPr>
        <w:pStyle w:val="26"/>
      </w:pPr>
    </w:p>
    <w:p w14:paraId="517211FB">
      <w:pPr>
        <w:adjustRightInd w:val="0"/>
        <w:snapToGrid w:val="0"/>
        <w:spacing w:after="120"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如果在谷歌浏览器中禁用了flash，需在浏览器设置中开启，设置方式：在Chrome地址栏中输入：chrome://settings/content/flash，进入flash设置，勾选允许网站运行flash。</w:t>
      </w:r>
    </w:p>
    <w:p w14:paraId="6D380A94">
      <w:pPr>
        <w:adjustRightInd w:val="0"/>
        <w:snapToGrid w:val="0"/>
        <w:jc w:val="center"/>
      </w:pPr>
      <w:r>
        <w:drawing>
          <wp:inline distT="0" distB="0" distL="0" distR="0">
            <wp:extent cx="5437505" cy="1924050"/>
            <wp:effectExtent l="101600" t="82550" r="80645" b="889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7" cstate="print"/>
                    <a:stretch>
                      <a:fillRect/>
                    </a:stretch>
                  </pic:blipFill>
                  <pic:spPr>
                    <a:xfrm>
                      <a:off x="0" y="0"/>
                      <a:ext cx="5468893" cy="1935045"/>
                    </a:xfrm>
                    <a:prstGeom prst="rect">
                      <a:avLst/>
                    </a:prstGeom>
                    <a:effectLst>
                      <a:glow rad="101600">
                        <a:schemeClr val="accent1">
                          <a:satMod val="175000"/>
                          <a:alpha val="40000"/>
                        </a:schemeClr>
                      </a:glow>
                    </a:effectLst>
                  </pic:spPr>
                </pic:pic>
              </a:graphicData>
            </a:graphic>
          </wp:inline>
        </w:drawing>
      </w:r>
    </w:p>
    <w:p w14:paraId="31B9CA03">
      <w:pPr>
        <w:pStyle w:val="26"/>
      </w:pPr>
      <w:r>
        <w:t>图5-4  谷歌浏览器开启FLASH</w:t>
      </w:r>
    </w:p>
    <w:p w14:paraId="5AA5AAC9">
      <w:pPr>
        <w:pStyle w:val="26"/>
      </w:pPr>
    </w:p>
    <w:p w14:paraId="2B72CAFB">
      <w:pPr>
        <w:pStyle w:val="26"/>
        <w:sectPr>
          <w:headerReference r:id="rId5" w:type="default"/>
          <w:footerReference r:id="rId6" w:type="default"/>
          <w:pgSz w:w="11907" w:h="16840"/>
          <w:pgMar w:top="720" w:right="720" w:bottom="720" w:left="720" w:header="851" w:footer="992" w:gutter="0"/>
          <w:pgNumType w:fmt="decimal"/>
          <w:cols w:space="720" w:num="1"/>
          <w:docGrid w:type="linesAndChars" w:linePitch="312" w:charSpace="0"/>
        </w:sectPr>
      </w:pPr>
    </w:p>
    <w:p w14:paraId="3A21D5B8">
      <w:pPr>
        <w:spacing w:before="156" w:beforeLines="50" w:after="156" w:afterLines="50"/>
        <w:jc w:val="center"/>
        <w:rPr>
          <w:rFonts w:ascii="华文中宋" w:hAnsi="华文中宋" w:eastAsia="华文中宋" w:cs="华文中宋"/>
          <w:sz w:val="48"/>
          <w:szCs w:val="48"/>
        </w:rPr>
      </w:pPr>
      <w:r>
        <w:rPr>
          <w:rFonts w:hint="eastAsia" w:ascii="华文中宋" w:hAnsi="华文中宋" w:eastAsia="华文中宋" w:cs="华文中宋"/>
          <w:sz w:val="48"/>
          <w:szCs w:val="48"/>
        </w:rPr>
        <w:t>学习公社云APP操作手册</w:t>
      </w:r>
    </w:p>
    <w:p w14:paraId="6517E6A7">
      <w:pPr>
        <w:spacing w:before="156" w:beforeLines="50" w:after="156" w:afterLines="50"/>
        <w:jc w:val="center"/>
        <w:rPr>
          <w:rFonts w:ascii="华文中宋" w:hAnsi="华文中宋" w:eastAsia="华文中宋" w:cs="华文中宋"/>
          <w:sz w:val="36"/>
          <w:szCs w:val="36"/>
        </w:rPr>
      </w:pPr>
      <w:r>
        <w:rPr>
          <w:rFonts w:hint="eastAsia" w:ascii="华文中宋" w:hAnsi="华文中宋" w:eastAsia="华文中宋" w:cs="华文中宋"/>
          <w:sz w:val="36"/>
          <w:szCs w:val="36"/>
        </w:rPr>
        <w:t>（供手机端上网学习使用）</w:t>
      </w:r>
    </w:p>
    <w:p w14:paraId="26FABF57">
      <w:pPr>
        <w:pStyle w:val="2"/>
        <w:widowControl/>
        <w:wordWrap w:val="0"/>
        <w:spacing w:before="180" w:after="0" w:line="480" w:lineRule="atLeast"/>
        <w:jc w:val="center"/>
        <w:rPr>
          <w:rFonts w:ascii="仿宋" w:hAnsi="仿宋" w:eastAsia="仿宋" w:cs="仿宋"/>
          <w:b w:val="0"/>
          <w:color w:val="000000"/>
          <w:sz w:val="24"/>
          <w:szCs w:val="24"/>
        </w:rPr>
      </w:pPr>
    </w:p>
    <w:p w14:paraId="46C6DC8A">
      <w:pPr>
        <w:jc w:val="center"/>
        <w:rPr>
          <w:rFonts w:ascii="仿宋" w:hAnsi="仿宋" w:eastAsia="仿宋" w:cs="仿宋"/>
          <w:color w:val="000000"/>
          <w:sz w:val="24"/>
          <w:szCs w:val="24"/>
        </w:rPr>
      </w:pPr>
    </w:p>
    <w:p w14:paraId="02DEBABF">
      <w:pPr>
        <w:jc w:val="center"/>
        <w:rPr>
          <w:rFonts w:ascii="仿宋" w:hAnsi="仿宋" w:eastAsia="仿宋" w:cs="仿宋"/>
          <w:color w:val="000000"/>
          <w:sz w:val="24"/>
          <w:szCs w:val="24"/>
        </w:rPr>
      </w:pPr>
    </w:p>
    <w:p w14:paraId="42C1E601">
      <w:pPr>
        <w:jc w:val="center"/>
        <w:rPr>
          <w:rFonts w:ascii="仿宋" w:hAnsi="仿宋" w:eastAsia="仿宋" w:cs="仿宋"/>
          <w:color w:val="000000"/>
          <w:sz w:val="24"/>
          <w:szCs w:val="24"/>
        </w:rPr>
      </w:pPr>
    </w:p>
    <w:p w14:paraId="2AA55CA2">
      <w:pPr>
        <w:jc w:val="center"/>
        <w:rPr>
          <w:rFonts w:ascii="仿宋" w:hAnsi="仿宋" w:eastAsia="仿宋" w:cs="仿宋"/>
          <w:color w:val="000000"/>
          <w:sz w:val="24"/>
          <w:szCs w:val="24"/>
        </w:rPr>
      </w:pPr>
    </w:p>
    <w:p w14:paraId="3DF60440">
      <w:pPr>
        <w:jc w:val="center"/>
        <w:rPr>
          <w:rFonts w:ascii="仿宋" w:hAnsi="仿宋" w:eastAsia="仿宋" w:cs="仿宋"/>
          <w:color w:val="000000"/>
          <w:sz w:val="24"/>
          <w:szCs w:val="24"/>
        </w:rPr>
      </w:pPr>
    </w:p>
    <w:p w14:paraId="5C56665A">
      <w:pPr>
        <w:jc w:val="center"/>
        <w:rPr>
          <w:rFonts w:ascii="仿宋" w:hAnsi="仿宋" w:eastAsia="仿宋" w:cs="仿宋"/>
          <w:color w:val="000000"/>
          <w:sz w:val="24"/>
          <w:szCs w:val="24"/>
        </w:rPr>
      </w:pPr>
    </w:p>
    <w:p w14:paraId="610D54CF">
      <w:pPr>
        <w:jc w:val="center"/>
        <w:rPr>
          <w:rFonts w:ascii="仿宋" w:hAnsi="仿宋" w:eastAsia="仿宋" w:cs="仿宋"/>
          <w:color w:val="000000"/>
          <w:sz w:val="24"/>
          <w:szCs w:val="24"/>
        </w:rPr>
      </w:pPr>
    </w:p>
    <w:p w14:paraId="73E7791E">
      <w:pPr>
        <w:jc w:val="center"/>
        <w:rPr>
          <w:rFonts w:ascii="仿宋" w:hAnsi="仿宋" w:eastAsia="仿宋" w:cs="仿宋"/>
          <w:color w:val="000000"/>
          <w:sz w:val="24"/>
          <w:szCs w:val="24"/>
        </w:rPr>
      </w:pPr>
    </w:p>
    <w:p w14:paraId="6D217D19">
      <w:pPr>
        <w:jc w:val="center"/>
        <w:rPr>
          <w:rFonts w:ascii="仿宋" w:hAnsi="仿宋" w:eastAsia="仿宋" w:cs="仿宋"/>
          <w:color w:val="000000"/>
          <w:sz w:val="24"/>
          <w:szCs w:val="24"/>
        </w:rPr>
      </w:pPr>
    </w:p>
    <w:p w14:paraId="23A9C908">
      <w:pPr>
        <w:jc w:val="center"/>
        <w:rPr>
          <w:rFonts w:ascii="仿宋" w:hAnsi="仿宋" w:eastAsia="仿宋" w:cs="仿宋"/>
          <w:color w:val="000000"/>
          <w:sz w:val="24"/>
          <w:szCs w:val="24"/>
        </w:rPr>
      </w:pPr>
    </w:p>
    <w:p w14:paraId="6498AADA">
      <w:pPr>
        <w:jc w:val="center"/>
        <w:rPr>
          <w:rFonts w:ascii="仿宋" w:hAnsi="仿宋" w:eastAsia="仿宋" w:cs="仿宋"/>
          <w:color w:val="000000"/>
          <w:sz w:val="24"/>
          <w:szCs w:val="24"/>
        </w:rPr>
      </w:pPr>
    </w:p>
    <w:p w14:paraId="0FAA7BB7">
      <w:pPr>
        <w:jc w:val="center"/>
        <w:rPr>
          <w:rFonts w:ascii="宋体" w:hAnsi="宋体" w:eastAsia="宋体" w:cs="宋体"/>
          <w:b/>
          <w:bCs/>
          <w:color w:val="000000"/>
          <w:sz w:val="28"/>
          <w:szCs w:val="28"/>
        </w:rPr>
      </w:pPr>
      <w:r>
        <w:rPr>
          <w:rFonts w:hint="eastAsia" w:ascii="宋体" w:hAnsi="宋体" w:eastAsia="宋体" w:cs="宋体"/>
          <w:b/>
          <w:bCs/>
          <w:color w:val="000000"/>
          <w:sz w:val="28"/>
          <w:szCs w:val="28"/>
        </w:rPr>
        <w:t>2025年</w:t>
      </w:r>
      <w:r>
        <w:rPr>
          <w:rFonts w:hint="eastAsia" w:ascii="宋体" w:hAnsi="宋体" w:cs="宋体"/>
          <w:b/>
          <w:bCs/>
          <w:color w:val="000000"/>
          <w:sz w:val="28"/>
          <w:szCs w:val="28"/>
        </w:rPr>
        <w:t>6</w:t>
      </w:r>
      <w:r>
        <w:rPr>
          <w:rFonts w:hint="eastAsia" w:ascii="宋体" w:hAnsi="宋体" w:eastAsia="宋体" w:cs="宋体"/>
          <w:b/>
          <w:bCs/>
          <w:color w:val="000000"/>
          <w:sz w:val="28"/>
          <w:szCs w:val="28"/>
        </w:rPr>
        <w:t>月</w:t>
      </w:r>
      <w:bookmarkStart w:id="23" w:name="_Toc29306"/>
    </w:p>
    <w:p w14:paraId="4E05DF49">
      <w:pPr>
        <w:jc w:val="center"/>
        <w:rPr>
          <w:rFonts w:ascii="宋体" w:hAnsi="宋体" w:eastAsia="宋体" w:cs="宋体"/>
          <w:b/>
          <w:bCs/>
          <w:color w:val="000000"/>
          <w:sz w:val="28"/>
          <w:szCs w:val="28"/>
        </w:rPr>
      </w:pPr>
    </w:p>
    <w:p w14:paraId="07C3C520">
      <w:pPr>
        <w:jc w:val="center"/>
        <w:rPr>
          <w:rFonts w:ascii="宋体" w:hAnsi="宋体" w:eastAsia="宋体" w:cs="宋体"/>
          <w:b/>
          <w:bCs/>
          <w:color w:val="000000"/>
          <w:sz w:val="28"/>
          <w:szCs w:val="28"/>
        </w:rPr>
      </w:pPr>
    </w:p>
    <w:p w14:paraId="66E2B213">
      <w:pPr>
        <w:jc w:val="center"/>
        <w:rPr>
          <w:rFonts w:ascii="仿宋" w:hAnsi="仿宋" w:eastAsia="仿宋" w:cs="仿宋"/>
          <w:b/>
          <w:bCs/>
          <w:color w:val="FF0000"/>
          <w:sz w:val="28"/>
          <w:szCs w:val="28"/>
        </w:rPr>
      </w:pPr>
      <w:r>
        <w:rPr>
          <w:rFonts w:hint="eastAsia" w:ascii="仿宋" w:hAnsi="仿宋" w:eastAsia="仿宋" w:cs="仿宋"/>
          <w:b/>
          <w:bCs/>
          <w:color w:val="FF0000"/>
          <w:sz w:val="28"/>
          <w:szCs w:val="28"/>
        </w:rPr>
        <w:t>注：学员需在电脑端完成注册、报名缴费等操作后，才能在APP端进行学习。</w:t>
      </w:r>
    </w:p>
    <w:p w14:paraId="6F809378">
      <w:pPr>
        <w:keepNext/>
        <w:keepLines/>
        <w:adjustRightInd w:val="0"/>
        <w:snapToGrid w:val="0"/>
        <w:spacing w:before="340" w:after="330"/>
        <w:outlineLvl w:val="0"/>
        <w:rPr>
          <w:rFonts w:ascii="黑体" w:hAnsi="黑体" w:eastAsia="黑体" w:cs="黑体"/>
          <w:b/>
          <w:bCs/>
          <w:kern w:val="44"/>
          <w:sz w:val="30"/>
          <w:szCs w:val="30"/>
        </w:rPr>
      </w:pPr>
      <w:bookmarkStart w:id="24" w:name="_Toc5694"/>
      <w:r>
        <w:rPr>
          <w:rFonts w:hint="eastAsia" w:ascii="黑体" w:hAnsi="黑体" w:eastAsia="黑体" w:cs="黑体"/>
          <w:b/>
          <w:bCs/>
          <w:kern w:val="44"/>
          <w:sz w:val="30"/>
          <w:szCs w:val="30"/>
        </w:rPr>
        <w:t>一、安装下载</w:t>
      </w:r>
      <w:bookmarkEnd w:id="23"/>
      <w:bookmarkEnd w:id="24"/>
    </w:p>
    <w:p w14:paraId="5D0C5E0E">
      <w:pPr>
        <w:widowControl/>
        <w:adjustRightInd w:val="0"/>
        <w:snapToGrid w:val="0"/>
        <w:spacing w:line="360" w:lineRule="auto"/>
        <w:ind w:firstLine="560" w:firstLineChars="200"/>
        <w:jc w:val="left"/>
        <w:rPr>
          <w:rFonts w:ascii="仿宋" w:hAnsi="仿宋" w:eastAsia="仿宋" w:cs="仿宋"/>
          <w:color w:val="000000"/>
          <w:sz w:val="28"/>
          <w:szCs w:val="28"/>
        </w:rPr>
      </w:pPr>
      <w:bookmarkStart w:id="25" w:name="_Toc21770"/>
      <w:bookmarkStart w:id="26" w:name="_Toc26396"/>
      <w:r>
        <w:rPr>
          <w:rFonts w:hint="eastAsia" w:ascii="仿宋" w:hAnsi="仿宋" w:eastAsia="仿宋" w:cs="仿宋"/>
          <w:color w:val="000000"/>
          <w:sz w:val="28"/>
          <w:szCs w:val="28"/>
        </w:rPr>
        <w:t>扫描下面二维码，根据页面提示，用手机浏览器打开页面，下载安装包，安装“学习公社云”APP。</w:t>
      </w:r>
      <w:bookmarkEnd w:id="25"/>
      <w:bookmarkEnd w:id="26"/>
    </w:p>
    <w:p w14:paraId="0D38B92C">
      <w:pPr>
        <w:adjustRightInd w:val="0"/>
        <w:snapToGrid w:val="0"/>
        <w:spacing w:line="360" w:lineRule="auto"/>
        <w:jc w:val="center"/>
        <w:rPr>
          <w:rFonts w:ascii="仿宋" w:hAnsi="仿宋" w:eastAsia="仿宋" w:cs="仿宋"/>
          <w:sz w:val="24"/>
          <w:szCs w:val="24"/>
        </w:rPr>
      </w:pPr>
      <w:r>
        <mc:AlternateContent>
          <mc:Choice Requires="wps">
            <w:drawing>
              <wp:anchor distT="0" distB="0" distL="114300" distR="114300" simplePos="0" relativeHeight="251662336" behindDoc="0" locked="0" layoutInCell="1" allowOverlap="1">
                <wp:simplePos x="0" y="0"/>
                <wp:positionH relativeFrom="margin">
                  <wp:posOffset>1657350</wp:posOffset>
                </wp:positionH>
                <wp:positionV relativeFrom="paragraph">
                  <wp:posOffset>329565</wp:posOffset>
                </wp:positionV>
                <wp:extent cx="1762125" cy="514350"/>
                <wp:effectExtent l="19050" t="190500" r="2181225" b="0"/>
                <wp:wrapNone/>
                <wp:docPr id="65" name="矩形标注 7"/>
                <wp:cNvGraphicFramePr/>
                <a:graphic xmlns:a="http://schemas.openxmlformats.org/drawingml/2006/main">
                  <a:graphicData uri="http://schemas.microsoft.com/office/word/2010/wordprocessingShape">
                    <wps:wsp>
                      <wps:cNvSpPr>
                        <a:spLocks noChangeArrowheads="1"/>
                      </wps:cNvSpPr>
                      <wps:spPr bwMode="auto">
                        <a:xfrm>
                          <a:off x="0" y="0"/>
                          <a:ext cx="1762125" cy="514350"/>
                        </a:xfrm>
                        <a:prstGeom prst="wedgeRectCallout">
                          <a:avLst>
                            <a:gd name="adj1" fmla="val 164738"/>
                            <a:gd name="adj2" fmla="val -79012"/>
                          </a:avLst>
                        </a:prstGeom>
                        <a:solidFill>
                          <a:srgbClr val="FBE5D6"/>
                        </a:solidFill>
                        <a:ln w="38100">
                          <a:solidFill>
                            <a:srgbClr val="FFFFFF"/>
                          </a:solidFill>
                          <a:miter lim="800000"/>
                        </a:ln>
                        <a:effectLst/>
                      </wps:spPr>
                      <wps:txbx>
                        <w:txbxContent>
                          <w:p w14:paraId="46B87D04">
                            <w:pPr>
                              <w:jc w:val="left"/>
                              <w:rPr>
                                <w:color w:val="000000"/>
                              </w:rPr>
                            </w:pPr>
                            <w:r>
                              <w:rPr>
                                <w:rFonts w:hint="eastAsia"/>
                                <w:color w:val="000000"/>
                              </w:rPr>
                              <w:t>根据提示用浏览器打开此页面。</w:t>
                            </w:r>
                          </w:p>
                        </w:txbxContent>
                      </wps:txbx>
                      <wps:bodyPr rot="0" vert="horz" wrap="square" lIns="91440" tIns="45720" rIns="91440" bIns="45720" anchor="ctr" anchorCtr="0" upright="1">
                        <a:noAutofit/>
                      </wps:bodyPr>
                    </wps:wsp>
                  </a:graphicData>
                </a:graphic>
              </wp:anchor>
            </w:drawing>
          </mc:Choice>
          <mc:Fallback>
            <w:pict>
              <v:shape id="矩形标注 7" o:spid="_x0000_s1026" o:spt="61" type="#_x0000_t61" style="position:absolute;left:0pt;margin-left:130.5pt;margin-top:25.95pt;height:40.5pt;width:138.75pt;mso-position-horizontal-relative:margin;z-index:251662336;v-text-anchor:middle;mso-width-relative:page;mso-height-relative:page;" fillcolor="#FBE5D6" filled="t" stroked="t" coordsize="21600,21600" o:gfxdata="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v5lTN2gAAAAoBAAAPAAAAAAAAAAEAIAAA&#10;ACIAAABkcnMvZG93bnJldi54bWxQSwECFAAUAAAACACHTuJAJc6panwCAADxBAAADgAAAAAAAAAB&#10;ACAAAAApAQAAZHJzL2Uyb0RvYy54bWxQSwUGAAAAAAYABgBZAQAAFwYAAAAA&#10;" adj="46383,-6267">
                <v:fill on="t" focussize="0,0"/>
                <v:stroke weight="3pt" color="#FFFFFF" miterlimit="8" joinstyle="miter"/>
                <v:imagedata o:title=""/>
                <o:lock v:ext="edit" aspectratio="f"/>
                <v:textbox>
                  <w:txbxContent>
                    <w:p w14:paraId="46B87D04">
                      <w:pPr>
                        <w:jc w:val="left"/>
                        <w:rPr>
                          <w:color w:val="000000"/>
                        </w:rPr>
                      </w:pPr>
                      <w:r>
                        <w:rPr>
                          <w:rFonts w:hint="eastAsia"/>
                          <w:color w:val="000000"/>
                        </w:rPr>
                        <w:t>根据提示用浏览器打开此页面。</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5883275</wp:posOffset>
                </wp:positionH>
                <wp:positionV relativeFrom="paragraph">
                  <wp:posOffset>2371090</wp:posOffset>
                </wp:positionV>
                <wp:extent cx="2047875" cy="421640"/>
                <wp:effectExtent l="19050" t="19050" r="9525" b="168910"/>
                <wp:wrapNone/>
                <wp:docPr id="9" name="矩形标注 9"/>
                <wp:cNvGraphicFramePr/>
                <a:graphic xmlns:a="http://schemas.openxmlformats.org/drawingml/2006/main">
                  <a:graphicData uri="http://schemas.microsoft.com/office/word/2010/wordprocessingShape">
                    <wps:wsp>
                      <wps:cNvSpPr>
                        <a:spLocks noChangeArrowheads="1"/>
                      </wps:cNvSpPr>
                      <wps:spPr bwMode="auto">
                        <a:xfrm>
                          <a:off x="0" y="0"/>
                          <a:ext cx="2047875" cy="421640"/>
                        </a:xfrm>
                        <a:prstGeom prst="wedgeRectCallout">
                          <a:avLst>
                            <a:gd name="adj1" fmla="val 1856"/>
                            <a:gd name="adj2" fmla="val 87532"/>
                          </a:avLst>
                        </a:prstGeom>
                        <a:solidFill>
                          <a:srgbClr val="FBE5D6"/>
                        </a:solidFill>
                        <a:ln w="38100">
                          <a:solidFill>
                            <a:srgbClr val="FFFFFF"/>
                          </a:solidFill>
                          <a:miter lim="800000"/>
                        </a:ln>
                        <a:effectLst/>
                      </wps:spPr>
                      <wps:txbx>
                        <w:txbxContent>
                          <w:p w14:paraId="2400FF35">
                            <w:pPr>
                              <w:jc w:val="left"/>
                              <w:rPr>
                                <w:color w:val="000000"/>
                              </w:rPr>
                            </w:pPr>
                            <w:r>
                              <w:rPr>
                                <w:rFonts w:hint="eastAsia"/>
                                <w:color w:val="000000"/>
                              </w:rPr>
                              <w:t>在浏览器中点击此处下载安装。</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63.25pt;margin-top:186.7pt;height:33.2pt;width:161.25pt;mso-position-horizontal-relative:margin;z-index:251663360;v-text-anchor:middle;mso-width-relative:page;mso-height-relative:page;" fillcolor="#FBE5D6" filled="t" stroked="t" coordsize="21600,21600" o:gfxdata="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O/TtjbAAAADAEAAA8AAAAAAAAAAQAgAAAA&#10;IgAAAGRycy9kb3ducmV2LnhtbFBLAQIUABQAAAAIAIdO4kC8Ghh5egIAAO0EAAAOAAAAAAAAAAEA&#10;IAAAACoBAABkcnMvZTJvRG9jLnhtbFBLBQYAAAAABgAGAFkBAAAWBgAAAAA=&#10;" adj="11201,29707">
                <v:fill on="t" focussize="0,0"/>
                <v:stroke weight="3pt" color="#FFFFFF" miterlimit="8" joinstyle="miter"/>
                <v:imagedata o:title=""/>
                <o:lock v:ext="edit" aspectratio="f"/>
                <v:textbox>
                  <w:txbxContent>
                    <w:p w14:paraId="2400FF35">
                      <w:pPr>
                        <w:jc w:val="left"/>
                        <w:rPr>
                          <w:color w:val="000000"/>
                        </w:rPr>
                      </w:pPr>
                      <w:r>
                        <w:rPr>
                          <w:rFonts w:hint="eastAsia"/>
                          <w:color w:val="000000"/>
                        </w:rPr>
                        <w:t>在浏览器中点击此处下载安装。</w:t>
                      </w:r>
                    </w:p>
                  </w:txbxContent>
                </v:textbox>
              </v:shape>
            </w:pict>
          </mc:Fallback>
        </mc:AlternateContent>
      </w:r>
      <w:r>
        <w:rPr>
          <w:rFonts w:ascii="仿宋" w:hAnsi="仿宋" w:eastAsia="仿宋" w:cs="仿宋"/>
          <w:sz w:val="24"/>
          <w:szCs w:val="24"/>
        </w:rPr>
        <w:drawing>
          <wp:inline distT="0" distB="0" distL="0" distR="0">
            <wp:extent cx="2667000" cy="2667000"/>
            <wp:effectExtent l="0" t="0" r="0" b="0"/>
            <wp:docPr id="37" name="图片 219" descr="C:\Users\DELL\Documents\WXWork\1688851590576125\Cache\Image\2021-05\学习公社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9" descr="C:\Users\DELL\Documents\WXWork\1688851590576125\Cache\Image\2021-05\学习公社云.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67000" cy="2667000"/>
                    </a:xfrm>
                    <a:prstGeom prst="rect">
                      <a:avLst/>
                    </a:prstGeom>
                    <a:noFill/>
                    <a:ln>
                      <a:noFill/>
                    </a:ln>
                  </pic:spPr>
                </pic:pic>
              </a:graphicData>
            </a:graphic>
          </wp:inline>
        </w:drawing>
      </w:r>
      <w:r>
        <w:rPr>
          <w:rFonts w:hint="eastAsia" w:ascii="仿宋" w:hAnsi="仿宋" w:eastAsia="仿宋" w:cs="仿宋"/>
          <w:color w:val="000000"/>
          <w:sz w:val="24"/>
          <w:szCs w:val="24"/>
        </w:rPr>
        <w:t xml:space="preserve">     </w:t>
      </w:r>
      <w:r>
        <w:rPr>
          <w:rFonts w:hint="eastAsia" w:ascii="仿宋" w:hAnsi="仿宋" w:eastAsia="仿宋" w:cs="仿宋"/>
          <w:sz w:val="24"/>
          <w:szCs w:val="24"/>
        </w:rPr>
        <w:drawing>
          <wp:inline distT="0" distB="0" distL="0" distR="0">
            <wp:extent cx="1800225" cy="3618230"/>
            <wp:effectExtent l="63500" t="44450" r="60325" b="5207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800225" cy="3618230"/>
                    </a:xfrm>
                    <a:prstGeom prst="rect">
                      <a:avLst/>
                    </a:prstGeom>
                    <a:noFill/>
                    <a:ln>
                      <a:noFill/>
                    </a:ln>
                    <a:effectLst>
                      <a:glow rad="63500">
                        <a:schemeClr val="accent1">
                          <a:satMod val="175000"/>
                          <a:alpha val="40000"/>
                        </a:schemeClr>
                      </a:glow>
                    </a:effectLst>
                  </pic:spPr>
                </pic:pic>
              </a:graphicData>
            </a:graphic>
          </wp:inline>
        </w:drawing>
      </w:r>
      <w:r>
        <w:rPr>
          <w:rFonts w:hint="eastAsia" w:ascii="仿宋" w:hAnsi="仿宋" w:eastAsia="仿宋" w:cs="仿宋"/>
          <w:sz w:val="24"/>
          <w:szCs w:val="24"/>
        </w:rPr>
        <w:t xml:space="preserve">    </w:t>
      </w:r>
      <w:r>
        <w:rPr>
          <w:rFonts w:hint="eastAsia" w:ascii="仿宋" w:hAnsi="仿宋" w:eastAsia="仿宋" w:cs="仿宋"/>
          <w:color w:val="000000"/>
          <w:sz w:val="24"/>
          <w:szCs w:val="24"/>
        </w:rPr>
        <w:t xml:space="preserve"> </w:t>
      </w:r>
      <w:r>
        <w:rPr>
          <w:rFonts w:hint="eastAsia" w:ascii="仿宋" w:hAnsi="仿宋" w:eastAsia="仿宋" w:cs="仿宋"/>
          <w:sz w:val="24"/>
          <w:szCs w:val="24"/>
        </w:rPr>
        <w:drawing>
          <wp:inline distT="0" distB="0" distL="0" distR="0">
            <wp:extent cx="1800225" cy="3618230"/>
            <wp:effectExtent l="63500" t="44450" r="60325" b="5207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00225" cy="3618230"/>
                    </a:xfrm>
                    <a:prstGeom prst="rect">
                      <a:avLst/>
                    </a:prstGeom>
                    <a:noFill/>
                    <a:ln>
                      <a:noFill/>
                    </a:ln>
                    <a:effectLst>
                      <a:glow rad="63500">
                        <a:schemeClr val="accent1">
                          <a:satMod val="175000"/>
                          <a:alpha val="40000"/>
                        </a:schemeClr>
                      </a:glow>
                    </a:effectLst>
                  </pic:spPr>
                </pic:pic>
              </a:graphicData>
            </a:graphic>
          </wp:inline>
        </w:drawing>
      </w:r>
    </w:p>
    <w:p w14:paraId="7F0B3C9C">
      <w:pPr>
        <w:pStyle w:val="26"/>
      </w:pPr>
      <w:r>
        <w:t>图1-1  安装下载</w:t>
      </w:r>
    </w:p>
    <w:p w14:paraId="24DD3FD1">
      <w:pPr>
        <w:keepNext/>
        <w:keepLines/>
        <w:adjustRightInd w:val="0"/>
        <w:snapToGrid w:val="0"/>
        <w:spacing w:before="340" w:after="330"/>
        <w:outlineLvl w:val="0"/>
        <w:rPr>
          <w:rFonts w:ascii="黑体" w:hAnsi="黑体" w:eastAsia="黑体" w:cs="黑体"/>
          <w:b/>
          <w:bCs/>
          <w:kern w:val="44"/>
          <w:sz w:val="30"/>
          <w:szCs w:val="30"/>
        </w:rPr>
      </w:pPr>
      <w:bookmarkStart w:id="27" w:name="_Toc28700"/>
      <w:r>
        <w:rPr>
          <w:rFonts w:hint="eastAsia" w:ascii="黑体" w:hAnsi="黑体" w:eastAsia="黑体" w:cs="黑体"/>
          <w:b/>
          <w:bCs/>
          <w:kern w:val="44"/>
          <w:sz w:val="30"/>
          <w:szCs w:val="30"/>
        </w:rPr>
        <w:t>二、登录</w:t>
      </w:r>
      <w:bookmarkEnd w:id="27"/>
      <w:bookmarkStart w:id="28" w:name="_Toc19612"/>
    </w:p>
    <w:bookmarkEnd w:id="28"/>
    <w:p w14:paraId="6E37A5AB">
      <w:pPr>
        <w:widowControl/>
        <w:adjustRightInd w:val="0"/>
        <w:snapToGrid w:val="0"/>
        <w:spacing w:line="360" w:lineRule="auto"/>
        <w:ind w:firstLine="562" w:firstLineChars="200"/>
        <w:jc w:val="left"/>
        <w:rPr>
          <w:rFonts w:ascii="仿宋" w:hAnsi="仿宋" w:eastAsia="仿宋" w:cs="仿宋"/>
          <w:b/>
          <w:bCs/>
          <w:color w:val="000000"/>
          <w:sz w:val="28"/>
          <w:szCs w:val="28"/>
        </w:rPr>
      </w:pPr>
      <w:bookmarkStart w:id="29" w:name="_Toc9399"/>
      <w:r>
        <w:rPr>
          <w:rFonts w:hint="eastAsia" w:ascii="仿宋" w:hAnsi="仿宋" w:eastAsia="仿宋" w:cs="仿宋"/>
          <w:b/>
          <w:bCs/>
          <w:color w:val="000000"/>
          <w:sz w:val="28"/>
          <w:szCs w:val="28"/>
        </w:rPr>
        <w:t>2.1登录</w:t>
      </w:r>
      <w:bookmarkEnd w:id="29"/>
    </w:p>
    <w:p w14:paraId="2B0900B8">
      <w:pPr>
        <w:widowControl/>
        <w:adjustRightInd w:val="0"/>
        <w:snapToGrid w:val="0"/>
        <w:spacing w:line="360" w:lineRule="auto"/>
        <w:ind w:firstLine="560" w:firstLineChars="200"/>
        <w:jc w:val="left"/>
        <w:rPr>
          <w:rFonts w:ascii="仿宋" w:hAnsi="仿宋" w:eastAsia="仿宋" w:cs="仿宋"/>
          <w:color w:val="000000"/>
          <w:sz w:val="28"/>
          <w:szCs w:val="28"/>
        </w:rPr>
      </w:pPr>
      <w:bookmarkStart w:id="30" w:name="_Toc4325"/>
      <w:bookmarkStart w:id="31" w:name="_Toc21553"/>
      <w:r>
        <w:rPr>
          <w:rFonts w:hint="eastAsia" w:ascii="仿宋" w:hAnsi="仿宋" w:eastAsia="仿宋" w:cs="仿宋"/>
          <w:color w:val="000000"/>
          <w:sz w:val="28"/>
          <w:szCs w:val="28"/>
        </w:rPr>
        <w:t>“学习公社云APP”下载成功后，选择“其他方式登录”-“手机登录”用手机验证码的形式完成登录。</w:t>
      </w:r>
      <w:bookmarkEnd w:id="30"/>
      <w:bookmarkEnd w:id="31"/>
      <w:r>
        <w:rPr>
          <w:rFonts w:hint="eastAsia" w:ascii="仿宋" w:hAnsi="仿宋" w:eastAsia="仿宋" w:cs="仿宋"/>
          <w:color w:val="000000"/>
          <w:sz w:val="28"/>
          <w:szCs w:val="28"/>
        </w:rPr>
        <w:t>同时，也可以使用账号登录形式，进行登录。</w:t>
      </w:r>
    </w:p>
    <w:p w14:paraId="5EB867B0">
      <w:pPr>
        <w:ind w:firstLine="420" w:firstLineChars="200"/>
        <w:jc w:val="center"/>
        <w:rPr>
          <w:rFonts w:ascii="仿宋" w:hAnsi="仿宋" w:cs="仿宋"/>
          <w:sz w:val="24"/>
          <w:szCs w:val="24"/>
        </w:rPr>
      </w:pPr>
      <w:r>
        <w:drawing>
          <wp:inline distT="0" distB="0" distL="114300" distR="114300">
            <wp:extent cx="1663065" cy="3413125"/>
            <wp:effectExtent l="63500" t="44450" r="45085" b="4762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51"/>
                    <a:stretch>
                      <a:fillRect/>
                    </a:stretch>
                  </pic:blipFill>
                  <pic:spPr>
                    <a:xfrm>
                      <a:off x="0" y="0"/>
                      <a:ext cx="1663065" cy="3413125"/>
                    </a:xfrm>
                    <a:prstGeom prst="rect">
                      <a:avLst/>
                    </a:prstGeom>
                    <a:noFill/>
                    <a:ln>
                      <a:noFill/>
                    </a:ln>
                    <a:effectLst>
                      <a:glow rad="63500">
                        <a:schemeClr val="accent1">
                          <a:satMod val="175000"/>
                          <a:alpha val="40000"/>
                        </a:schemeClr>
                      </a:glow>
                    </a:effectLst>
                  </pic:spPr>
                </pic:pic>
              </a:graphicData>
            </a:graphic>
          </wp:inline>
        </w:drawing>
      </w:r>
      <w:r>
        <w:rPr>
          <w:rFonts w:hint="eastAsia"/>
        </w:rPr>
        <w:t xml:space="preserve"> </w:t>
      </w:r>
      <w:r>
        <w:drawing>
          <wp:inline distT="0" distB="0" distL="114300" distR="114300">
            <wp:extent cx="1640840" cy="3432810"/>
            <wp:effectExtent l="63500" t="44450" r="48260" b="4699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pic:cNvPicPr>
                  </pic:nvPicPr>
                  <pic:blipFill>
                    <a:blip r:embed="rId52"/>
                    <a:stretch>
                      <a:fillRect/>
                    </a:stretch>
                  </pic:blipFill>
                  <pic:spPr>
                    <a:xfrm>
                      <a:off x="0" y="0"/>
                      <a:ext cx="1640840" cy="3432810"/>
                    </a:xfrm>
                    <a:prstGeom prst="rect">
                      <a:avLst/>
                    </a:prstGeom>
                    <a:noFill/>
                    <a:ln>
                      <a:noFill/>
                    </a:ln>
                    <a:effectLst>
                      <a:glow rad="63500">
                        <a:schemeClr val="accent1">
                          <a:satMod val="175000"/>
                          <a:alpha val="40000"/>
                        </a:schemeClr>
                      </a:glow>
                    </a:effectLst>
                  </pic:spPr>
                </pic:pic>
              </a:graphicData>
            </a:graphic>
          </wp:inline>
        </w:drawing>
      </w:r>
      <w:r>
        <w:rPr>
          <w:rFonts w:hint="eastAsia"/>
        </w:rPr>
        <w:t xml:space="preserve">    </w:t>
      </w:r>
      <w:r>
        <w:drawing>
          <wp:inline distT="0" distB="0" distL="0" distR="0">
            <wp:extent cx="1605915" cy="3410585"/>
            <wp:effectExtent l="63500" t="44450" r="45085" b="50165"/>
            <wp:docPr id="1557125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25981" name="图片 1"/>
                    <pic:cNvPicPr>
                      <a:picLocks noChangeAspect="1"/>
                    </pic:cNvPicPr>
                  </pic:nvPicPr>
                  <pic:blipFill>
                    <a:blip r:embed="rId53"/>
                    <a:stretch>
                      <a:fillRect/>
                    </a:stretch>
                  </pic:blipFill>
                  <pic:spPr>
                    <a:xfrm>
                      <a:off x="0" y="0"/>
                      <a:ext cx="1605915" cy="3410585"/>
                    </a:xfrm>
                    <a:prstGeom prst="rect">
                      <a:avLst/>
                    </a:prstGeom>
                    <a:effectLst>
                      <a:glow rad="63500">
                        <a:schemeClr val="accent1">
                          <a:satMod val="175000"/>
                          <a:alpha val="40000"/>
                        </a:schemeClr>
                      </a:glow>
                    </a:effectLst>
                  </pic:spPr>
                </pic:pic>
              </a:graphicData>
            </a:graphic>
          </wp:inline>
        </w:drawing>
      </w:r>
    </w:p>
    <w:p w14:paraId="0252890A">
      <w:pPr>
        <w:pStyle w:val="26"/>
      </w:pPr>
      <w:r>
        <w:t>图2-1 手机登录</w:t>
      </w:r>
    </w:p>
    <w:p w14:paraId="7827C136">
      <w:pPr>
        <w:widowControl/>
        <w:adjustRightInd w:val="0"/>
        <w:snapToGrid w:val="0"/>
        <w:spacing w:line="360" w:lineRule="auto"/>
        <w:ind w:firstLine="562" w:firstLineChars="200"/>
        <w:jc w:val="left"/>
        <w:rPr>
          <w:rFonts w:ascii="仿宋" w:hAnsi="仿宋" w:eastAsia="仿宋" w:cs="仿宋"/>
          <w:b/>
          <w:bCs/>
          <w:color w:val="000000"/>
          <w:sz w:val="28"/>
          <w:szCs w:val="28"/>
        </w:rPr>
      </w:pPr>
      <w:bookmarkStart w:id="32" w:name="_Toc7180"/>
      <w:bookmarkStart w:id="33" w:name="_Toc17592"/>
      <w:r>
        <w:rPr>
          <w:rFonts w:hint="eastAsia" w:ascii="仿宋" w:hAnsi="仿宋" w:eastAsia="仿宋" w:cs="仿宋"/>
          <w:b/>
          <w:bCs/>
          <w:color w:val="000000"/>
          <w:sz w:val="28"/>
          <w:szCs w:val="28"/>
        </w:rPr>
        <w:t>2.2重置密码</w:t>
      </w:r>
      <w:bookmarkEnd w:id="32"/>
      <w:bookmarkEnd w:id="33"/>
    </w:p>
    <w:p w14:paraId="1E328731">
      <w:pPr>
        <w:widowControl/>
        <w:adjustRightInd w:val="0"/>
        <w:snapToGrid w:val="0"/>
        <w:spacing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忘记密码的学员，点击【账号密码登录】-【忘记密码】按钮，通过手机短信验证码，即可重置登录密码。</w:t>
      </w:r>
    </w:p>
    <w:p w14:paraId="73B98E0E">
      <w:pPr>
        <w:jc w:val="center"/>
        <w:rPr>
          <w:rFonts w:ascii="仿宋" w:hAnsi="仿宋" w:eastAsia="仿宋" w:cs="仿宋"/>
          <w:sz w:val="24"/>
          <w:szCs w:val="24"/>
        </w:rPr>
      </w:pPr>
      <w:r>
        <mc:AlternateContent>
          <mc:Choice Requires="wps">
            <w:drawing>
              <wp:anchor distT="0" distB="0" distL="114300" distR="114300" simplePos="0" relativeHeight="251668480" behindDoc="0" locked="0" layoutInCell="1" allowOverlap="1">
                <wp:simplePos x="0" y="0"/>
                <wp:positionH relativeFrom="margin">
                  <wp:posOffset>3309620</wp:posOffset>
                </wp:positionH>
                <wp:positionV relativeFrom="paragraph">
                  <wp:posOffset>2206625</wp:posOffset>
                </wp:positionV>
                <wp:extent cx="1762125" cy="334010"/>
                <wp:effectExtent l="19050" t="685800" r="9525" b="8890"/>
                <wp:wrapNone/>
                <wp:docPr id="28" name="矩形标注 28"/>
                <wp:cNvGraphicFramePr/>
                <a:graphic xmlns:a="http://schemas.openxmlformats.org/drawingml/2006/main">
                  <a:graphicData uri="http://schemas.microsoft.com/office/word/2010/wordprocessingShape">
                    <wps:wsp>
                      <wps:cNvSpPr>
                        <a:spLocks noChangeArrowheads="1"/>
                      </wps:cNvSpPr>
                      <wps:spPr bwMode="auto">
                        <a:xfrm>
                          <a:off x="0" y="0"/>
                          <a:ext cx="1762125" cy="334010"/>
                        </a:xfrm>
                        <a:prstGeom prst="wedgeRectCallout">
                          <a:avLst>
                            <a:gd name="adj1" fmla="val 46468"/>
                            <a:gd name="adj2" fmla="val -228134"/>
                          </a:avLst>
                        </a:prstGeom>
                        <a:solidFill>
                          <a:srgbClr val="FBE5D6"/>
                        </a:solidFill>
                        <a:ln w="38100">
                          <a:solidFill>
                            <a:srgbClr val="FFFFFF"/>
                          </a:solidFill>
                          <a:miter lim="800000"/>
                        </a:ln>
                        <a:effectLst/>
                      </wps:spPr>
                      <wps:txbx>
                        <w:txbxContent>
                          <w:p w14:paraId="3015707D">
                            <w:pPr>
                              <w:jc w:val="left"/>
                              <w:rPr>
                                <w:rFonts w:eastAsia="宋体"/>
                                <w:color w:val="000000"/>
                              </w:rPr>
                            </w:pPr>
                            <w:r>
                              <w:rPr>
                                <w:rFonts w:hint="eastAsia"/>
                                <w:color w:val="000000"/>
                              </w:rPr>
                              <w:t>点击忘记密码，重置密码。</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260.6pt;margin-top:173.75pt;height:26.3pt;width:138.75pt;mso-position-horizontal-relative:margin;z-index:251668480;v-text-anchor:middle;mso-width-relative:page;mso-height-relative:page;" fillcolor="#FBE5D6" filled="t" stroked="t" coordsize="21600,21600" o:gfxdata="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aEfTbAAAACwEAAA8AAAAAAAAAAQAgAAAA&#10;IgAAAGRycy9kb3ducmV2LnhtbFBLAQIUABQAAAAIAIdO4kAZCo2pegIAAPIEAAAOAAAAAAAAAAEA&#10;IAAAACoBAABkcnMvZTJvRG9jLnhtbFBLBQYAAAAABgAGAFkBAAAWBgAAAAA=&#10;" adj="20837,-38477">
                <v:fill on="t" focussize="0,0"/>
                <v:stroke weight="3pt" color="#FFFFFF" miterlimit="8" joinstyle="miter"/>
                <v:imagedata o:title=""/>
                <o:lock v:ext="edit" aspectratio="f"/>
                <v:textbox>
                  <w:txbxContent>
                    <w:p w14:paraId="3015707D">
                      <w:pPr>
                        <w:jc w:val="left"/>
                        <w:rPr>
                          <w:rFonts w:eastAsia="宋体"/>
                          <w:color w:val="000000"/>
                        </w:rPr>
                      </w:pPr>
                      <w:r>
                        <w:rPr>
                          <w:rFonts w:hint="eastAsia"/>
                          <w:color w:val="000000"/>
                        </w:rPr>
                        <w:t>点击忘记密码，重置密码。</w:t>
                      </w:r>
                    </w:p>
                  </w:txbxContent>
                </v:textbox>
              </v:shape>
            </w:pict>
          </mc:Fallback>
        </mc:AlternateContent>
      </w:r>
      <w:r>
        <w:drawing>
          <wp:inline distT="0" distB="0" distL="114300" distR="114300">
            <wp:extent cx="1907540" cy="3981450"/>
            <wp:effectExtent l="63500" t="44450" r="48260" b="50800"/>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54"/>
                    <a:stretch>
                      <a:fillRect/>
                    </a:stretch>
                  </pic:blipFill>
                  <pic:spPr>
                    <a:xfrm>
                      <a:off x="0" y="0"/>
                      <a:ext cx="1907540" cy="3981450"/>
                    </a:xfrm>
                    <a:prstGeom prst="rect">
                      <a:avLst/>
                    </a:prstGeom>
                    <a:noFill/>
                    <a:ln>
                      <a:noFill/>
                    </a:ln>
                    <a:effectLst>
                      <a:glow rad="63500">
                        <a:schemeClr val="accent1">
                          <a:satMod val="175000"/>
                          <a:alpha val="40000"/>
                        </a:schemeClr>
                      </a:glow>
                    </a:effectLst>
                  </pic:spPr>
                </pic:pic>
              </a:graphicData>
            </a:graphic>
          </wp:inline>
        </w:drawing>
      </w:r>
      <w:r>
        <w:rPr>
          <w:rFonts w:hint="eastAsia" w:ascii="仿宋" w:hAnsi="仿宋" w:eastAsia="仿宋" w:cs="仿宋"/>
          <w:color w:val="000000"/>
          <w:sz w:val="24"/>
          <w:szCs w:val="24"/>
          <w:shd w:val="clear" w:color="auto" w:fill="FFFFFF"/>
        </w:rPr>
        <w:t xml:space="preserve">     </w:t>
      </w:r>
      <w:r>
        <w:drawing>
          <wp:inline distT="0" distB="0" distL="0" distR="0">
            <wp:extent cx="1939290" cy="4008120"/>
            <wp:effectExtent l="63500" t="44450" r="54610" b="62230"/>
            <wp:docPr id="1593888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8241" name="图片 1"/>
                    <pic:cNvPicPr>
                      <a:picLocks noChangeAspect="1"/>
                    </pic:cNvPicPr>
                  </pic:nvPicPr>
                  <pic:blipFill>
                    <a:blip r:embed="rId55"/>
                    <a:stretch>
                      <a:fillRect/>
                    </a:stretch>
                  </pic:blipFill>
                  <pic:spPr>
                    <a:xfrm>
                      <a:off x="0" y="0"/>
                      <a:ext cx="1948723" cy="4027392"/>
                    </a:xfrm>
                    <a:prstGeom prst="rect">
                      <a:avLst/>
                    </a:prstGeom>
                    <a:effectLst>
                      <a:glow rad="63500">
                        <a:schemeClr val="accent1">
                          <a:satMod val="175000"/>
                          <a:alpha val="40000"/>
                        </a:schemeClr>
                      </a:glow>
                    </a:effectLst>
                  </pic:spPr>
                </pic:pic>
              </a:graphicData>
            </a:graphic>
          </wp:inline>
        </w:drawing>
      </w:r>
      <w:r>
        <w:rPr>
          <w:rFonts w:hint="eastAsia" w:ascii="仿宋" w:hAnsi="仿宋" w:eastAsia="仿宋" w:cs="仿宋"/>
          <w:sz w:val="24"/>
          <w:szCs w:val="24"/>
        </w:rPr>
        <w:t xml:space="preserve">    </w:t>
      </w:r>
      <w:r>
        <w:rPr>
          <w:rFonts w:hint="eastAsia" w:ascii="仿宋" w:hAnsi="仿宋" w:eastAsia="仿宋" w:cs="仿宋"/>
          <w:color w:val="000000"/>
          <w:sz w:val="24"/>
          <w:szCs w:val="24"/>
          <w:shd w:val="clear" w:color="auto" w:fill="FFFFFF"/>
        </w:rPr>
        <w:t xml:space="preserve"> </w:t>
      </w:r>
      <w:r>
        <w:rPr>
          <w:rFonts w:hint="eastAsia" w:ascii="仿宋" w:hAnsi="仿宋" w:eastAsia="仿宋" w:cs="仿宋"/>
          <w:sz w:val="24"/>
        </w:rPr>
        <w:drawing>
          <wp:inline distT="0" distB="0" distL="0" distR="0">
            <wp:extent cx="2115820" cy="3933825"/>
            <wp:effectExtent l="63500" t="44450" r="49530" b="603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115820" cy="3933825"/>
                    </a:xfrm>
                    <a:prstGeom prst="rect">
                      <a:avLst/>
                    </a:prstGeom>
                    <a:noFill/>
                    <a:ln>
                      <a:noFill/>
                    </a:ln>
                    <a:effectLst>
                      <a:glow rad="63500">
                        <a:schemeClr val="accent1">
                          <a:satMod val="175000"/>
                          <a:alpha val="40000"/>
                        </a:schemeClr>
                      </a:glow>
                    </a:effectLst>
                  </pic:spPr>
                </pic:pic>
              </a:graphicData>
            </a:graphic>
          </wp:inline>
        </w:drawing>
      </w:r>
    </w:p>
    <w:p w14:paraId="5DE10262">
      <w:pPr>
        <w:jc w:val="center"/>
        <w:rPr>
          <w:rFonts w:ascii="仿宋" w:hAnsi="仿宋" w:eastAsia="仿宋" w:cs="仿宋"/>
          <w:sz w:val="24"/>
          <w:szCs w:val="24"/>
        </w:rPr>
      </w:pPr>
    </w:p>
    <w:p w14:paraId="5B2F126E">
      <w:pPr>
        <w:pStyle w:val="26"/>
      </w:pPr>
      <w:r>
        <w:t>图2-2 重置密码</w:t>
      </w:r>
    </w:p>
    <w:p w14:paraId="4936F46B">
      <w:pPr>
        <w:pStyle w:val="26"/>
        <w:sectPr>
          <w:footerReference r:id="rId7" w:type="default"/>
          <w:pgSz w:w="16838" w:h="11906" w:orient="landscape"/>
          <w:pgMar w:top="1800" w:right="1440" w:bottom="1800" w:left="1440" w:header="851" w:footer="992" w:gutter="0"/>
          <w:pgNumType w:fmt="decimal" w:start="1"/>
          <w:cols w:space="720" w:num="1"/>
          <w:docGrid w:type="lines" w:linePitch="312" w:charSpace="0"/>
        </w:sectPr>
      </w:pPr>
    </w:p>
    <w:p w14:paraId="034024E6">
      <w:pPr>
        <w:keepNext/>
        <w:keepLines/>
        <w:adjustRightInd w:val="0"/>
        <w:snapToGrid w:val="0"/>
        <w:spacing w:before="340" w:after="330"/>
        <w:outlineLvl w:val="0"/>
        <w:rPr>
          <w:rFonts w:ascii="黑体" w:hAnsi="黑体" w:eastAsia="黑体" w:cs="黑体"/>
          <w:b/>
          <w:bCs/>
          <w:kern w:val="44"/>
          <w:sz w:val="30"/>
          <w:szCs w:val="30"/>
        </w:rPr>
      </w:pPr>
      <w:bookmarkStart w:id="34" w:name="_Toc32539"/>
      <w:bookmarkStart w:id="35" w:name="_Toc627"/>
      <w:bookmarkStart w:id="36" w:name="_Toc18779"/>
      <w:r>
        <w:rPr>
          <w:rFonts w:hint="eastAsia" w:ascii="黑体" w:hAnsi="黑体" w:eastAsia="黑体" w:cs="黑体"/>
          <w:b/>
          <w:bCs/>
          <w:kern w:val="44"/>
          <w:sz w:val="30"/>
          <w:szCs w:val="30"/>
        </w:rPr>
        <w:t>三、</w:t>
      </w:r>
      <w:bookmarkEnd w:id="34"/>
      <w:bookmarkEnd w:id="35"/>
      <w:r>
        <w:rPr>
          <w:rFonts w:hint="eastAsia" w:ascii="黑体" w:hAnsi="黑体" w:eastAsia="黑体" w:cs="黑体"/>
          <w:b/>
          <w:bCs/>
          <w:kern w:val="44"/>
          <w:sz w:val="30"/>
          <w:szCs w:val="30"/>
        </w:rPr>
        <w:t>首页</w:t>
      </w:r>
    </w:p>
    <w:p w14:paraId="01B689B6">
      <w:pPr>
        <w:widowControl/>
        <w:adjustRightInd w:val="0"/>
        <w:snapToGrid w:val="0"/>
        <w:spacing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学员可以在【首页】中查看  培训项目、培训通知、培训课程等内容。</w:t>
      </w:r>
    </w:p>
    <w:p w14:paraId="15B67093">
      <w:pPr>
        <w:widowControl/>
        <w:adjustRightInd w:val="0"/>
        <w:snapToGrid w:val="0"/>
        <w:spacing w:line="360" w:lineRule="auto"/>
        <w:ind w:firstLine="480" w:firstLineChars="200"/>
        <w:jc w:val="center"/>
      </w:pPr>
      <w:r>
        <w:rPr>
          <w:rFonts w:hint="eastAsia" w:ascii="仿宋" w:hAnsi="仿宋" w:eastAsia="仿宋" w:cs="仿宋"/>
          <w:sz w:val="24"/>
          <w:szCs w:val="24"/>
        </w:rPr>
        <w:drawing>
          <wp:inline distT="0" distB="0" distL="0" distR="0">
            <wp:extent cx="1800225" cy="3618230"/>
            <wp:effectExtent l="63500" t="44450" r="60325" b="5207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800225" cy="3618230"/>
                    </a:xfrm>
                    <a:prstGeom prst="rect">
                      <a:avLst/>
                    </a:prstGeom>
                    <a:noFill/>
                    <a:ln>
                      <a:noFill/>
                    </a:ln>
                    <a:effectLst>
                      <a:glow rad="63500">
                        <a:schemeClr val="accent1">
                          <a:satMod val="175000"/>
                          <a:alpha val="40000"/>
                        </a:schemeClr>
                      </a:glow>
                    </a:effectLst>
                  </pic:spPr>
                </pic:pic>
              </a:graphicData>
            </a:graphic>
          </wp:inline>
        </w:drawing>
      </w:r>
      <w:r>
        <w:rPr>
          <w:rFonts w:hint="eastAsia"/>
        </w:rPr>
        <w:t xml:space="preserve">                          </w:t>
      </w:r>
      <w:r>
        <w:drawing>
          <wp:inline distT="0" distB="0" distL="114300" distR="114300">
            <wp:extent cx="1800225" cy="3618230"/>
            <wp:effectExtent l="63500" t="44450" r="60325" b="52070"/>
            <wp:docPr id="55" name="图片 1"/>
            <wp:cNvGraphicFramePr/>
            <a:graphic xmlns:a="http://schemas.openxmlformats.org/drawingml/2006/main">
              <a:graphicData uri="http://schemas.openxmlformats.org/drawingml/2006/picture">
                <pic:pic xmlns:pic="http://schemas.openxmlformats.org/drawingml/2006/picture">
                  <pic:nvPicPr>
                    <pic:cNvPr id="55" name="图片 1"/>
                    <pic:cNvPicPr/>
                  </pic:nvPicPr>
                  <pic:blipFill>
                    <a:blip r:embed="rId58"/>
                    <a:stretch>
                      <a:fillRect/>
                    </a:stretch>
                  </pic:blipFill>
                  <pic:spPr>
                    <a:xfrm>
                      <a:off x="0" y="0"/>
                      <a:ext cx="1800225" cy="3618230"/>
                    </a:xfrm>
                    <a:prstGeom prst="rect">
                      <a:avLst/>
                    </a:prstGeom>
                    <a:noFill/>
                    <a:ln>
                      <a:noFill/>
                    </a:ln>
                    <a:effectLst>
                      <a:glow rad="63500">
                        <a:schemeClr val="accent1">
                          <a:satMod val="175000"/>
                          <a:alpha val="40000"/>
                        </a:schemeClr>
                      </a:glow>
                    </a:effectLst>
                  </pic:spPr>
                </pic:pic>
              </a:graphicData>
            </a:graphic>
          </wp:inline>
        </w:drawing>
      </w:r>
    </w:p>
    <w:p w14:paraId="765D6852">
      <w:pPr>
        <w:pStyle w:val="26"/>
      </w:pPr>
      <w:r>
        <w:t>图3-1  首页</w:t>
      </w:r>
    </w:p>
    <w:p w14:paraId="142972DD">
      <w:pPr>
        <w:keepNext/>
        <w:keepLines/>
        <w:adjustRightInd w:val="0"/>
        <w:snapToGrid w:val="0"/>
        <w:spacing w:before="340" w:after="330"/>
        <w:outlineLvl w:val="0"/>
        <w:rPr>
          <w:rFonts w:ascii="黑体" w:hAnsi="黑体" w:eastAsia="黑体" w:cs="黑体"/>
          <w:b/>
          <w:bCs/>
          <w:kern w:val="44"/>
          <w:sz w:val="30"/>
          <w:szCs w:val="30"/>
        </w:rPr>
      </w:pPr>
      <w:bookmarkStart w:id="37" w:name="_Toc4823"/>
      <w:r>
        <w:rPr>
          <w:rFonts w:hint="eastAsia" w:ascii="黑体" w:hAnsi="黑体" w:eastAsia="黑体" w:cs="黑体"/>
          <w:b/>
          <w:bCs/>
          <w:kern w:val="44"/>
          <w:sz w:val="30"/>
          <w:szCs w:val="30"/>
        </w:rPr>
        <w:t>四、学习</w:t>
      </w:r>
      <w:bookmarkEnd w:id="36"/>
      <w:bookmarkEnd w:id="37"/>
    </w:p>
    <w:p w14:paraId="0019A307">
      <w:pPr>
        <w:widowControl/>
        <w:adjustRightInd w:val="0"/>
        <w:snapToGrid w:val="0"/>
        <w:spacing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移动端成功登录后，在页面下方点击“学习”，即可以查看到您参加的培训项目。点击参训项目可以开始项目学习。</w:t>
      </w:r>
    </w:p>
    <w:p w14:paraId="2578D62A">
      <w:pPr>
        <w:widowControl/>
        <w:adjustRightInd w:val="0"/>
        <w:snapToGrid w:val="0"/>
        <w:spacing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在“我的课堂”区域，可以按照阶段、阶段时间查看所有学习内容。移动端与电脑端学习记录自动同步。</w:t>
      </w:r>
    </w:p>
    <w:p w14:paraId="7C11BE67">
      <w:pPr>
        <w:spacing w:line="360" w:lineRule="auto"/>
        <w:jc w:val="center"/>
        <w:rPr>
          <w:rFonts w:ascii="仿宋" w:hAnsi="仿宋" w:cs="仿宋"/>
          <w:sz w:val="24"/>
          <w:szCs w:val="24"/>
        </w:rPr>
      </w:pPr>
      <w:r>
        <w:rPr>
          <w:rFonts w:hint="eastAsia"/>
        </w:rPr>
        <w:drawing>
          <wp:inline distT="0" distB="0" distL="114300" distR="114300">
            <wp:extent cx="1619885" cy="3254375"/>
            <wp:effectExtent l="63500" t="44450" r="50165" b="53975"/>
            <wp:docPr id="17" name="图片 17" descr="17484900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48490058820"/>
                    <pic:cNvPicPr>
                      <a:picLocks noChangeAspect="1"/>
                    </pic:cNvPicPr>
                  </pic:nvPicPr>
                  <pic:blipFill>
                    <a:blip r:embed="rId59"/>
                    <a:stretch>
                      <a:fillRect/>
                    </a:stretch>
                  </pic:blipFill>
                  <pic:spPr>
                    <a:xfrm>
                      <a:off x="0" y="0"/>
                      <a:ext cx="1619885" cy="3254375"/>
                    </a:xfrm>
                    <a:prstGeom prst="rect">
                      <a:avLst/>
                    </a:prstGeom>
                    <a:effectLst>
                      <a:glow rad="63500">
                        <a:schemeClr val="accent1">
                          <a:satMod val="175000"/>
                          <a:alpha val="40000"/>
                        </a:schemeClr>
                      </a:glow>
                    </a:effectLst>
                  </pic:spPr>
                </pic:pic>
              </a:graphicData>
            </a:graphic>
          </wp:inline>
        </w:drawing>
      </w:r>
      <w:r>
        <w:rPr>
          <w:rFonts w:hint="eastAsia"/>
        </w:rPr>
        <w:t xml:space="preserve">                          </w:t>
      </w:r>
      <w:r>
        <w:drawing>
          <wp:inline distT="0" distB="0" distL="114300" distR="114300">
            <wp:extent cx="1619885" cy="3341370"/>
            <wp:effectExtent l="63500" t="44450" r="50165" b="6223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60"/>
                    <a:stretch>
                      <a:fillRect/>
                    </a:stretch>
                  </pic:blipFill>
                  <pic:spPr>
                    <a:xfrm>
                      <a:off x="0" y="0"/>
                      <a:ext cx="1619885" cy="3341370"/>
                    </a:xfrm>
                    <a:prstGeom prst="rect">
                      <a:avLst/>
                    </a:prstGeom>
                    <a:noFill/>
                    <a:ln>
                      <a:noFill/>
                    </a:ln>
                    <a:effectLst>
                      <a:glow rad="63500">
                        <a:schemeClr val="accent1">
                          <a:satMod val="175000"/>
                          <a:alpha val="40000"/>
                        </a:schemeClr>
                      </a:glow>
                    </a:effectLst>
                  </pic:spPr>
                </pic:pic>
              </a:graphicData>
            </a:graphic>
          </wp:inline>
        </w:drawing>
      </w:r>
    </w:p>
    <w:p w14:paraId="40A6EE20">
      <w:pPr>
        <w:pStyle w:val="26"/>
      </w:pPr>
      <w:r>
        <w:t>图4-1  项目页面</w:t>
      </w:r>
    </w:p>
    <w:p w14:paraId="25A939AA">
      <w:pPr>
        <w:widowControl/>
        <w:adjustRightInd w:val="0"/>
        <w:snapToGrid w:val="0"/>
        <w:spacing w:line="360" w:lineRule="auto"/>
        <w:ind w:firstLine="562" w:firstLineChars="200"/>
        <w:jc w:val="left"/>
        <w:rPr>
          <w:rFonts w:ascii="仿宋" w:hAnsi="仿宋" w:eastAsia="仿宋" w:cs="仿宋"/>
          <w:b/>
          <w:bCs/>
          <w:color w:val="000000"/>
          <w:sz w:val="28"/>
          <w:szCs w:val="28"/>
        </w:rPr>
      </w:pPr>
      <w:bookmarkStart w:id="38" w:name="_Toc17745"/>
      <w:r>
        <w:rPr>
          <w:rFonts w:hint="eastAsia" w:ascii="仿宋" w:hAnsi="仿宋" w:eastAsia="仿宋" w:cs="仿宋"/>
          <w:b/>
          <w:bCs/>
          <w:color w:val="000000"/>
          <w:sz w:val="28"/>
          <w:szCs w:val="28"/>
        </w:rPr>
        <w:t>4.1点播课</w:t>
      </w:r>
      <w:bookmarkEnd w:id="38"/>
    </w:p>
    <w:p w14:paraId="6DC7ECE8">
      <w:pPr>
        <w:widowControl/>
        <w:adjustRightInd w:val="0"/>
        <w:snapToGrid w:val="0"/>
        <w:spacing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点击“我的课堂-第1阶段-点播课”进入点播课界面。点击界面右上角的“全部课程模块”可按模块进行学习，也可直接点击界面上所展示的课程进行学习。点击课程名称即可开始学习。</w:t>
      </w:r>
    </w:p>
    <w:p w14:paraId="2074F254">
      <w:pPr>
        <w:tabs>
          <w:tab w:val="left" w:pos="2961"/>
        </w:tabs>
        <w:jc w:val="center"/>
        <w:rPr>
          <w:rFonts w:ascii="仿宋" w:hAnsi="仿宋" w:eastAsia="仿宋" w:cs="仿宋"/>
          <w:sz w:val="24"/>
          <w:szCs w:val="24"/>
        </w:rPr>
      </w:pPr>
      <w:r>
        <w:drawing>
          <wp:inline distT="0" distB="0" distL="114300" distR="114300">
            <wp:extent cx="1800225" cy="3863975"/>
            <wp:effectExtent l="63500" t="44450" r="60325" b="5397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61"/>
                    <a:stretch>
                      <a:fillRect/>
                    </a:stretch>
                  </pic:blipFill>
                  <pic:spPr>
                    <a:xfrm>
                      <a:off x="0" y="0"/>
                      <a:ext cx="1800225" cy="3863975"/>
                    </a:xfrm>
                    <a:prstGeom prst="rect">
                      <a:avLst/>
                    </a:prstGeom>
                    <a:noFill/>
                    <a:ln>
                      <a:noFill/>
                    </a:ln>
                    <a:effectLst>
                      <a:glow rad="63500">
                        <a:schemeClr val="accent1">
                          <a:satMod val="175000"/>
                          <a:alpha val="40000"/>
                        </a:schemeClr>
                      </a:glow>
                    </a:effectLst>
                  </pic:spPr>
                </pic:pic>
              </a:graphicData>
            </a:graphic>
          </wp:inline>
        </w:drawing>
      </w:r>
      <w:r>
        <w:rPr>
          <w:rFonts w:hint="eastAsia"/>
        </w:rPr>
        <w:t xml:space="preserve">                          </w:t>
      </w:r>
      <w:r>
        <w:drawing>
          <wp:inline distT="0" distB="0" distL="114300" distR="114300">
            <wp:extent cx="1800225" cy="3790315"/>
            <wp:effectExtent l="63500" t="44450" r="60325" b="51435"/>
            <wp:docPr id="9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pic:cNvPicPr>
                      <a:picLocks noChangeAspect="1"/>
                    </pic:cNvPicPr>
                  </pic:nvPicPr>
                  <pic:blipFill>
                    <a:blip r:embed="rId62"/>
                    <a:stretch>
                      <a:fillRect/>
                    </a:stretch>
                  </pic:blipFill>
                  <pic:spPr>
                    <a:xfrm>
                      <a:off x="0" y="0"/>
                      <a:ext cx="1800225" cy="3790315"/>
                    </a:xfrm>
                    <a:prstGeom prst="rect">
                      <a:avLst/>
                    </a:prstGeom>
                    <a:noFill/>
                    <a:ln>
                      <a:noFill/>
                    </a:ln>
                    <a:effectLst>
                      <a:glow rad="63500">
                        <a:schemeClr val="accent1">
                          <a:satMod val="175000"/>
                          <a:alpha val="40000"/>
                        </a:schemeClr>
                      </a:glow>
                    </a:effectLst>
                  </pic:spPr>
                </pic:pic>
              </a:graphicData>
            </a:graphic>
          </wp:inline>
        </w:drawing>
      </w:r>
    </w:p>
    <w:p w14:paraId="1D823959">
      <w:pPr>
        <w:pStyle w:val="26"/>
      </w:pPr>
      <w:r>
        <w:t>图4-2  点播课</w:t>
      </w:r>
    </w:p>
    <w:p w14:paraId="0F9F1497">
      <w:pPr>
        <w:widowControl/>
        <w:adjustRightInd w:val="0"/>
        <w:snapToGrid w:val="0"/>
        <w:spacing w:line="360" w:lineRule="auto"/>
        <w:ind w:firstLine="562" w:firstLineChars="200"/>
        <w:jc w:val="left"/>
        <w:rPr>
          <w:rFonts w:ascii="仿宋" w:hAnsi="仿宋" w:eastAsia="仿宋" w:cs="仿宋"/>
          <w:b/>
          <w:bCs/>
          <w:color w:val="000000"/>
          <w:sz w:val="28"/>
          <w:szCs w:val="28"/>
        </w:rPr>
      </w:pPr>
      <w:bookmarkStart w:id="39" w:name="_Toc14244"/>
      <w:r>
        <w:rPr>
          <w:rFonts w:hint="eastAsia" w:ascii="仿宋" w:hAnsi="仿宋" w:eastAsia="仿宋" w:cs="仿宋"/>
          <w:b/>
          <w:bCs/>
          <w:color w:val="000000"/>
          <w:sz w:val="28"/>
          <w:szCs w:val="28"/>
        </w:rPr>
        <w:t>4.2</w:t>
      </w:r>
      <w:bookmarkEnd w:id="39"/>
      <w:bookmarkStart w:id="40" w:name="_Toc25947"/>
      <w:r>
        <w:rPr>
          <w:rFonts w:hint="eastAsia" w:ascii="仿宋" w:hAnsi="仿宋" w:eastAsia="仿宋" w:cs="仿宋"/>
          <w:b/>
          <w:bCs/>
          <w:color w:val="000000"/>
          <w:sz w:val="28"/>
          <w:szCs w:val="28"/>
        </w:rPr>
        <w:t>直播课</w:t>
      </w:r>
      <w:bookmarkEnd w:id="40"/>
    </w:p>
    <w:p w14:paraId="3C0E25D6">
      <w:pPr>
        <w:widowControl/>
        <w:adjustRightInd w:val="0"/>
        <w:snapToGrid w:val="0"/>
        <w:spacing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点击“我的课堂-第1阶段-直播课”进入直播课页面。根据各直播课的状态及考核要求进入直播。</w:t>
      </w:r>
    </w:p>
    <w:p w14:paraId="62886CEE">
      <w:pPr>
        <w:spacing w:line="360" w:lineRule="auto"/>
        <w:ind w:firstLine="420" w:firstLineChars="200"/>
        <w:jc w:val="center"/>
        <w:rPr>
          <w:rFonts w:ascii="仿宋" w:hAnsi="仿宋" w:eastAsia="仿宋" w:cs="仿宋"/>
          <w:color w:val="000000"/>
          <w:sz w:val="24"/>
          <w:szCs w:val="24"/>
        </w:rPr>
      </w:pPr>
      <w:r>
        <w:drawing>
          <wp:inline distT="0" distB="0" distL="114300" distR="114300">
            <wp:extent cx="1800225" cy="3792855"/>
            <wp:effectExtent l="63500" t="44450" r="60325" b="4889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63"/>
                    <a:stretch>
                      <a:fillRect/>
                    </a:stretch>
                  </pic:blipFill>
                  <pic:spPr>
                    <a:xfrm>
                      <a:off x="0" y="0"/>
                      <a:ext cx="1800225" cy="3792855"/>
                    </a:xfrm>
                    <a:prstGeom prst="rect">
                      <a:avLst/>
                    </a:prstGeom>
                    <a:noFill/>
                    <a:ln>
                      <a:noFill/>
                    </a:ln>
                    <a:effectLst>
                      <a:glow rad="63500">
                        <a:schemeClr val="accent1">
                          <a:satMod val="175000"/>
                          <a:alpha val="40000"/>
                        </a:schemeClr>
                      </a:glow>
                    </a:effectLst>
                  </pic:spPr>
                </pic:pic>
              </a:graphicData>
            </a:graphic>
          </wp:inline>
        </w:drawing>
      </w:r>
      <w:r>
        <w:rPr>
          <w:rFonts w:hint="eastAsia" w:ascii="仿宋" w:hAnsi="仿宋" w:eastAsia="仿宋" w:cs="仿宋"/>
          <w:sz w:val="24"/>
          <w:szCs w:val="24"/>
        </w:rPr>
        <w:t xml:space="preserve">     </w:t>
      </w:r>
      <w:r>
        <w:drawing>
          <wp:inline distT="0" distB="0" distL="114300" distR="114300">
            <wp:extent cx="1799590" cy="3687445"/>
            <wp:effectExtent l="63500" t="44450" r="60960" b="59055"/>
            <wp:docPr id="9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
                    <pic:cNvPicPr>
                      <a:picLocks noChangeAspect="1"/>
                    </pic:cNvPicPr>
                  </pic:nvPicPr>
                  <pic:blipFill>
                    <a:blip r:embed="rId64"/>
                    <a:stretch>
                      <a:fillRect/>
                    </a:stretch>
                  </pic:blipFill>
                  <pic:spPr>
                    <a:xfrm>
                      <a:off x="0" y="0"/>
                      <a:ext cx="1799590" cy="3687445"/>
                    </a:xfrm>
                    <a:prstGeom prst="rect">
                      <a:avLst/>
                    </a:prstGeom>
                    <a:noFill/>
                    <a:ln>
                      <a:noFill/>
                    </a:ln>
                    <a:effectLst>
                      <a:glow rad="63500">
                        <a:schemeClr val="accent1">
                          <a:satMod val="175000"/>
                          <a:alpha val="40000"/>
                        </a:schemeClr>
                      </a:glow>
                    </a:effectLst>
                  </pic:spPr>
                </pic:pic>
              </a:graphicData>
            </a:graphic>
          </wp:inline>
        </w:drawing>
      </w:r>
      <w:r>
        <w:rPr>
          <w:rFonts w:hint="eastAsia" w:ascii="仿宋" w:hAnsi="仿宋" w:eastAsia="仿宋" w:cs="仿宋"/>
          <w:sz w:val="24"/>
          <w:szCs w:val="24"/>
        </w:rPr>
        <w:t xml:space="preserve">     </w:t>
      </w:r>
      <w:r>
        <w:drawing>
          <wp:inline distT="0" distB="0" distL="114300" distR="114300">
            <wp:extent cx="1800225" cy="3734435"/>
            <wp:effectExtent l="63500" t="44450" r="60325" b="50165"/>
            <wp:docPr id="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pic:cNvPicPr>
                      <a:picLocks noChangeAspect="1"/>
                    </pic:cNvPicPr>
                  </pic:nvPicPr>
                  <pic:blipFill>
                    <a:blip r:embed="rId65"/>
                    <a:srcRect r="964"/>
                    <a:stretch>
                      <a:fillRect/>
                    </a:stretch>
                  </pic:blipFill>
                  <pic:spPr>
                    <a:xfrm>
                      <a:off x="0" y="0"/>
                      <a:ext cx="1800225" cy="3734435"/>
                    </a:xfrm>
                    <a:prstGeom prst="rect">
                      <a:avLst/>
                    </a:prstGeom>
                    <a:noFill/>
                    <a:ln>
                      <a:noFill/>
                    </a:ln>
                    <a:effectLst>
                      <a:glow rad="63500">
                        <a:schemeClr val="accent1">
                          <a:satMod val="175000"/>
                          <a:alpha val="40000"/>
                        </a:schemeClr>
                      </a:glow>
                    </a:effectLst>
                  </pic:spPr>
                </pic:pic>
              </a:graphicData>
            </a:graphic>
          </wp:inline>
        </w:drawing>
      </w:r>
    </w:p>
    <w:p w14:paraId="1F5542BF">
      <w:pPr>
        <w:pStyle w:val="26"/>
      </w:pPr>
      <w:r>
        <w:t>图4-3  直播课</w:t>
      </w:r>
    </w:p>
    <w:p w14:paraId="6824B082">
      <w:pPr>
        <w:keepNext/>
        <w:keepLines/>
        <w:adjustRightInd w:val="0"/>
        <w:snapToGrid w:val="0"/>
        <w:spacing w:before="340" w:after="330"/>
        <w:outlineLvl w:val="0"/>
        <w:rPr>
          <w:rFonts w:ascii="黑体" w:hAnsi="黑体" w:eastAsia="黑体" w:cs="黑体"/>
          <w:b/>
          <w:bCs/>
          <w:kern w:val="44"/>
          <w:sz w:val="30"/>
          <w:szCs w:val="30"/>
        </w:rPr>
      </w:pPr>
      <w:bookmarkStart w:id="41" w:name="_Toc3545"/>
      <w:r>
        <w:rPr>
          <w:rFonts w:hint="eastAsia" w:ascii="黑体" w:hAnsi="黑体" w:eastAsia="黑体" w:cs="黑体"/>
          <w:b/>
          <w:bCs/>
          <w:kern w:val="44"/>
          <w:sz w:val="30"/>
          <w:szCs w:val="30"/>
        </w:rPr>
        <w:t>五、个人空间</w:t>
      </w:r>
      <w:bookmarkEnd w:id="41"/>
    </w:p>
    <w:p w14:paraId="7C5E7A58">
      <w:pPr>
        <w:widowControl/>
        <w:adjustRightInd w:val="0"/>
        <w:snapToGrid w:val="0"/>
        <w:spacing w:line="360" w:lineRule="auto"/>
        <w:ind w:firstLine="560" w:firstLineChars="200"/>
        <w:jc w:val="left"/>
        <w:rPr>
          <w:rFonts w:ascii="仿宋" w:hAnsi="仿宋" w:eastAsia="仿宋" w:cs="仿宋"/>
          <w:color w:val="000000"/>
          <w:sz w:val="28"/>
          <w:szCs w:val="28"/>
        </w:rPr>
      </w:pPr>
      <w:bookmarkStart w:id="42" w:name="_Toc22913"/>
      <w:r>
        <w:rPr>
          <w:rFonts w:hint="eastAsia" w:ascii="仿宋" w:hAnsi="仿宋" w:eastAsia="仿宋" w:cs="仿宋"/>
          <w:color w:val="000000"/>
          <w:sz w:val="28"/>
          <w:szCs w:val="28"/>
        </w:rPr>
        <w:t>点击导航栏【个人】，进入个人空间，可以查看个人信息、修改头像、修改密码，查看账户订单、常见问题、实名认证等。</w:t>
      </w:r>
      <w:bookmarkEnd w:id="42"/>
    </w:p>
    <w:p w14:paraId="4EBD733F">
      <w:pPr>
        <w:widowControl/>
        <w:adjustRightInd w:val="0"/>
        <w:snapToGrid w:val="0"/>
        <w:spacing w:line="360" w:lineRule="auto"/>
        <w:ind w:left="420" w:leftChars="200"/>
        <w:jc w:val="center"/>
        <w:rPr>
          <w:rFonts w:ascii="仿宋" w:hAnsi="仿宋" w:eastAsia="仿宋" w:cs="仿宋"/>
          <w:sz w:val="24"/>
          <w:szCs w:val="24"/>
        </w:rPr>
      </w:pPr>
      <w:r>
        <mc:AlternateContent>
          <mc:Choice Requires="wps">
            <w:drawing>
              <wp:anchor distT="0" distB="0" distL="114300" distR="114300" simplePos="0" relativeHeight="251664384" behindDoc="0" locked="0" layoutInCell="1" allowOverlap="1">
                <wp:simplePos x="0" y="0"/>
                <wp:positionH relativeFrom="margin">
                  <wp:posOffset>6267450</wp:posOffset>
                </wp:positionH>
                <wp:positionV relativeFrom="paragraph">
                  <wp:posOffset>774700</wp:posOffset>
                </wp:positionV>
                <wp:extent cx="2019935" cy="419100"/>
                <wp:effectExtent l="1085850" t="19050" r="0" b="190500"/>
                <wp:wrapNone/>
                <wp:docPr id="34" name="矩形标注 34"/>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95614"/>
                            <a:gd name="adj2" fmla="val 84242"/>
                          </a:avLst>
                        </a:prstGeom>
                        <a:solidFill>
                          <a:srgbClr val="FBE5D6"/>
                        </a:solidFill>
                        <a:ln w="38100">
                          <a:solidFill>
                            <a:srgbClr val="FDEADA"/>
                          </a:solidFill>
                          <a:miter lim="800000"/>
                        </a:ln>
                        <a:effectLst/>
                      </wps:spPr>
                      <wps:txbx>
                        <w:txbxContent>
                          <w:p w14:paraId="761F1C1E">
                            <w:pPr>
                              <w:jc w:val="center"/>
                              <w:rPr>
                                <w:color w:val="000000"/>
                              </w:rPr>
                            </w:pPr>
                            <w:r>
                              <w:rPr>
                                <w:rFonts w:hint="eastAsia"/>
                                <w:color w:val="000000"/>
                              </w:rPr>
                              <w:t>点击按照提示进行密码重置。</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93.5pt;margin-top:61pt;height:33pt;width:159.05pt;mso-position-horizontal-relative:margin;z-index:251664384;v-text-anchor:middle;mso-width-relative:page;mso-height-relative:page;" fillcolor="#FBE5D6" filled="t" stroked="t" coordsize="21600,21600" o:gfxdata="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JeC4NgAAAAMAQAADwAAAAAAAAABACAAAAAiAAAA&#10;ZHJzL2Rvd25yZXYueG1sUEsBAhQAFAAAAAgAh07iQB0VKup5AgAA8QQAAA4AAAAAAAAAAQAgAAAA&#10;JwEAAGRycy9lMm9Eb2MueG1sUEsFBgAAAAAGAAYAWQEAABIGAAAAAA==&#10;" adj="-9853,28996">
                <v:fill on="t" focussize="0,0"/>
                <v:stroke weight="3pt" color="#FDEADA" miterlimit="8" joinstyle="miter"/>
                <v:imagedata o:title=""/>
                <o:lock v:ext="edit" aspectratio="f"/>
                <v:textbox>
                  <w:txbxContent>
                    <w:p w14:paraId="761F1C1E">
                      <w:pPr>
                        <w:jc w:val="center"/>
                        <w:rPr>
                          <w:color w:val="000000"/>
                        </w:rPr>
                      </w:pPr>
                      <w:r>
                        <w:rPr>
                          <w:rFonts w:hint="eastAsia"/>
                          <w:color w:val="000000"/>
                        </w:rPr>
                        <w:t>点击按照提示进行密码重置。</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1174750</wp:posOffset>
                </wp:positionH>
                <wp:positionV relativeFrom="paragraph">
                  <wp:posOffset>2333625</wp:posOffset>
                </wp:positionV>
                <wp:extent cx="2019935" cy="419100"/>
                <wp:effectExtent l="19050" t="392430" r="1428115" b="26670"/>
                <wp:wrapNone/>
                <wp:docPr id="35" name="矩形标注 35"/>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112747"/>
                            <a:gd name="adj2" fmla="val -133181"/>
                          </a:avLst>
                        </a:prstGeom>
                        <a:solidFill>
                          <a:srgbClr val="FBE5D6"/>
                        </a:solidFill>
                        <a:ln w="38100">
                          <a:solidFill>
                            <a:srgbClr val="FDEADA"/>
                          </a:solidFill>
                          <a:miter lim="800000"/>
                        </a:ln>
                        <a:effectLst/>
                      </wps:spPr>
                      <wps:txbx>
                        <w:txbxContent>
                          <w:p w14:paraId="2AF04329">
                            <w:pPr>
                              <w:jc w:val="left"/>
                              <w:rPr>
                                <w:rFonts w:eastAsia="宋体"/>
                                <w:color w:val="000000"/>
                              </w:rPr>
                            </w:pPr>
                            <w:r>
                              <w:rPr>
                                <w:rFonts w:hint="eastAsia"/>
                                <w:color w:val="000000"/>
                              </w:rPr>
                              <w:t>点击可清除缓存、版本更新等。</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92.5pt;margin-top:183.75pt;height:33pt;width:159.05pt;mso-position-horizontal-relative:margin;z-index:251667456;v-text-anchor:middle;mso-width-relative:page;mso-height-relative:page;" fillcolor="#FBE5D6" filled="t" stroked="t" coordsize="21600,21600" o:gfxdata="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X26+dkAAAALAQAADwAAAAAAAAABACAAAAAi&#10;AAAAZHJzL2Rvd25yZXYueG1sUEsBAhQAFAAAAAgAh07iQLgDUUl7AgAA8wQAAA4AAAAAAAAAAQAg&#10;AAAAKAEAAGRycy9lMm9Eb2MueG1sUEsFBgAAAAAGAAYAWQEAABUGAAAAAA==&#10;" adj="35153,-17967">
                <v:fill on="t" focussize="0,0"/>
                <v:stroke weight="3pt" color="#FDEADA" miterlimit="8" joinstyle="miter"/>
                <v:imagedata o:title=""/>
                <o:lock v:ext="edit" aspectratio="f"/>
                <v:textbox>
                  <w:txbxContent>
                    <w:p w14:paraId="2AF04329">
                      <w:pPr>
                        <w:jc w:val="left"/>
                        <w:rPr>
                          <w:rFonts w:eastAsia="宋体"/>
                          <w:color w:val="000000"/>
                        </w:rPr>
                      </w:pPr>
                      <w:r>
                        <w:rPr>
                          <w:rFonts w:hint="eastAsia"/>
                          <w:color w:val="000000"/>
                        </w:rPr>
                        <w:t>点击可清除缓存、版本更新等。</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posOffset>5915025</wp:posOffset>
                </wp:positionH>
                <wp:positionV relativeFrom="paragraph">
                  <wp:posOffset>2264410</wp:posOffset>
                </wp:positionV>
                <wp:extent cx="2238375" cy="419100"/>
                <wp:effectExtent l="740410" t="393065" r="31115" b="26035"/>
                <wp:wrapNone/>
                <wp:docPr id="36" name="矩形标注 36"/>
                <wp:cNvGraphicFramePr/>
                <a:graphic xmlns:a="http://schemas.openxmlformats.org/drawingml/2006/main">
                  <a:graphicData uri="http://schemas.microsoft.com/office/word/2010/wordprocessingShape">
                    <wps:wsp>
                      <wps:cNvSpPr>
                        <a:spLocks noChangeArrowheads="1"/>
                      </wps:cNvSpPr>
                      <wps:spPr bwMode="auto">
                        <a:xfrm>
                          <a:off x="0" y="0"/>
                          <a:ext cx="2238375" cy="419100"/>
                        </a:xfrm>
                        <a:prstGeom prst="wedgeRectCallout">
                          <a:avLst>
                            <a:gd name="adj1" fmla="val -76411"/>
                            <a:gd name="adj2" fmla="val -131515"/>
                          </a:avLst>
                        </a:prstGeom>
                        <a:solidFill>
                          <a:srgbClr val="FBE5D6"/>
                        </a:solidFill>
                        <a:ln w="38100">
                          <a:solidFill>
                            <a:srgbClr val="FDEADA"/>
                          </a:solidFill>
                          <a:miter lim="800000"/>
                        </a:ln>
                        <a:effectLst/>
                      </wps:spPr>
                      <wps:txbx>
                        <w:txbxContent>
                          <w:p w14:paraId="48A4C321">
                            <w:pPr>
                              <w:jc w:val="left"/>
                              <w:rPr>
                                <w:color w:val="000000"/>
                              </w:rPr>
                            </w:pPr>
                            <w:r>
                              <w:rPr>
                                <w:rFonts w:hint="eastAsia"/>
                                <w:color w:val="000000"/>
                              </w:rPr>
                              <w:t>点击可查看常见问题及解决方法。</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465.75pt;margin-top:178.3pt;height:33pt;width:176.25pt;mso-position-horizontal-relative:margin;z-index:251666432;v-text-anchor:middle;mso-width-relative:page;mso-height-relative:page;" fillcolor="#FBE5D6" filled="t" stroked="t" coordsize="21600,21600" o:gfxdata="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J2MMdoAAAAMAQAADwAAAAAAAAABACAA&#10;AAAiAAAAZHJzL2Rvd25yZXYueG1sUEsBAhQAFAAAAAgAh07iQPZmKTV9AgAA8wQAAA4AAAAAAAAA&#10;AQAgAAAAKQEAAGRycy9lMm9Eb2MueG1sUEsFBgAAAAAGAAYAWQEAABgGAAAAAA==&#10;" adj="-5705,-17607">
                <v:fill on="t" focussize="0,0"/>
                <v:stroke weight="3pt" color="#FDEADA" miterlimit="8" joinstyle="miter"/>
                <v:imagedata o:title=""/>
                <o:lock v:ext="edit" aspectratio="f"/>
                <v:textbox>
                  <w:txbxContent>
                    <w:p w14:paraId="48A4C321">
                      <w:pPr>
                        <w:jc w:val="left"/>
                        <w:rPr>
                          <w:color w:val="000000"/>
                        </w:rPr>
                      </w:pPr>
                      <w:r>
                        <w:rPr>
                          <w:rFonts w:hint="eastAsia"/>
                          <w:color w:val="000000"/>
                        </w:rPr>
                        <w:t>点击可查看常见问题及解决方法。</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1457325</wp:posOffset>
                </wp:positionH>
                <wp:positionV relativeFrom="paragraph">
                  <wp:posOffset>298450</wp:posOffset>
                </wp:positionV>
                <wp:extent cx="1668145" cy="419100"/>
                <wp:effectExtent l="19050" t="19050" r="1246505" b="0"/>
                <wp:wrapNone/>
                <wp:docPr id="39" name="矩形标注 39"/>
                <wp:cNvGraphicFramePr/>
                <a:graphic xmlns:a="http://schemas.openxmlformats.org/drawingml/2006/main">
                  <a:graphicData uri="http://schemas.microsoft.com/office/word/2010/wordprocessingShape">
                    <wps:wsp>
                      <wps:cNvSpPr>
                        <a:spLocks noChangeArrowheads="1"/>
                      </wps:cNvSpPr>
                      <wps:spPr bwMode="auto">
                        <a:xfrm>
                          <a:off x="0" y="0"/>
                          <a:ext cx="1668145" cy="419100"/>
                        </a:xfrm>
                        <a:prstGeom prst="wedgeRectCallout">
                          <a:avLst>
                            <a:gd name="adj1" fmla="val 115740"/>
                            <a:gd name="adj2" fmla="val 2424"/>
                          </a:avLst>
                        </a:prstGeom>
                        <a:solidFill>
                          <a:srgbClr val="FBE5D6"/>
                        </a:solidFill>
                        <a:ln w="38100">
                          <a:solidFill>
                            <a:srgbClr val="FDEADA"/>
                          </a:solidFill>
                          <a:miter lim="800000"/>
                        </a:ln>
                        <a:effectLst/>
                      </wps:spPr>
                      <wps:txbx>
                        <w:txbxContent>
                          <w:p w14:paraId="74208C35">
                            <w:pPr>
                              <w:jc w:val="left"/>
                              <w:rPr>
                                <w:color w:val="000000"/>
                              </w:rPr>
                            </w:pPr>
                            <w:r>
                              <w:rPr>
                                <w:rFonts w:hint="eastAsia"/>
                                <w:color w:val="000000"/>
                              </w:rPr>
                              <w:t>点击可修改头像及昵称。</w:t>
                            </w:r>
                          </w:p>
                        </w:txbxContent>
                      </wps:txbx>
                      <wps:bodyPr rot="0" vert="horz" wrap="square" lIns="91440" tIns="45720" rIns="91440" bIns="45720" anchor="ctr" anchorCtr="0" upright="1">
                        <a:noAutofit/>
                      </wps:bodyPr>
                    </wps:wsp>
                  </a:graphicData>
                </a:graphic>
              </wp:anchor>
            </w:drawing>
          </mc:Choice>
          <mc:Fallback>
            <w:pict>
              <v:shape id="_x0000_s1026" o:spid="_x0000_s1026" o:spt="61" type="#_x0000_t61" style="position:absolute;left:0pt;margin-left:114.75pt;margin-top:23.5pt;height:33pt;width:131.35pt;mso-position-horizontal-relative:margin;z-index:251665408;v-text-anchor:middle;mso-width-relative:page;mso-height-relative:page;" fillcolor="#FBE5D6" filled="t" stroked="t" coordsize="21600,21600" o:gfxdata="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BCxb82wAAAAoBAAAPAAAAAAAAAAEAIAAAACIA&#10;AABkcnMvZG93bnJldi54bWxQSwECFAAUAAAACACHTuJA7tEOYXgCAADwBAAADgAAAAAAAAABACAA&#10;AAAqAQAAZHJzL2Uyb0RvYy54bWxQSwUGAAAAAAYABgBZAQAAFAYAAAAA&#10;" adj="35800,11324">
                <v:fill on="t" focussize="0,0"/>
                <v:stroke weight="3pt" color="#FDEADA" miterlimit="8" joinstyle="miter"/>
                <v:imagedata o:title=""/>
                <o:lock v:ext="edit" aspectratio="f"/>
                <v:textbox>
                  <w:txbxContent>
                    <w:p w14:paraId="74208C35">
                      <w:pPr>
                        <w:jc w:val="left"/>
                        <w:rPr>
                          <w:color w:val="000000"/>
                        </w:rPr>
                      </w:pPr>
                      <w:r>
                        <w:rPr>
                          <w:rFonts w:hint="eastAsia"/>
                          <w:color w:val="000000"/>
                        </w:rPr>
                        <w:t>点击可修改头像及昵称。</w:t>
                      </w:r>
                    </w:p>
                  </w:txbxContent>
                </v:textbox>
              </v:shape>
            </w:pict>
          </mc:Fallback>
        </mc:AlternateContent>
      </w:r>
      <w:r>
        <w:drawing>
          <wp:inline distT="0" distB="0" distL="0" distR="0">
            <wp:extent cx="1727200" cy="3600450"/>
            <wp:effectExtent l="63500" t="44450" r="57150" b="50800"/>
            <wp:docPr id="411616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16569" name="图片 1"/>
                    <pic:cNvPicPr>
                      <a:picLocks noChangeAspect="1"/>
                    </pic:cNvPicPr>
                  </pic:nvPicPr>
                  <pic:blipFill>
                    <a:blip r:embed="rId66"/>
                    <a:stretch>
                      <a:fillRect/>
                    </a:stretch>
                  </pic:blipFill>
                  <pic:spPr>
                    <a:xfrm>
                      <a:off x="0" y="0"/>
                      <a:ext cx="1739671" cy="3626934"/>
                    </a:xfrm>
                    <a:prstGeom prst="rect">
                      <a:avLst/>
                    </a:prstGeom>
                    <a:effectLst>
                      <a:glow rad="63500">
                        <a:schemeClr val="accent1">
                          <a:satMod val="175000"/>
                          <a:alpha val="40000"/>
                        </a:schemeClr>
                      </a:glow>
                    </a:effectLst>
                  </pic:spPr>
                </pic:pic>
              </a:graphicData>
            </a:graphic>
          </wp:inline>
        </w:drawing>
      </w:r>
    </w:p>
    <w:p w14:paraId="60C6486A">
      <w:pPr>
        <w:pStyle w:val="26"/>
      </w:pPr>
      <w:r>
        <w:t>图5-1  个人空间</w:t>
      </w:r>
    </w:p>
    <w:sectPr>
      <w:headerReference r:id="rId8" w:type="default"/>
      <w:footerReference r:id="rId9" w:type="default"/>
      <w:pgSz w:w="16838" w:h="11906" w:orient="landscape"/>
      <w:pgMar w:top="1797" w:right="1440" w:bottom="1797"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774A5">
    <w:pPr>
      <w:pStyle w:val="8"/>
      <w:ind w:firstLine="35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41910</wp:posOffset>
              </wp:positionV>
              <wp:extent cx="80645" cy="206375"/>
              <wp:effectExtent l="0" t="0" r="0" b="0"/>
              <wp:wrapNone/>
              <wp:docPr id="7" name="文本框 47"/>
              <wp:cNvGraphicFramePr/>
              <a:graphic xmlns:a="http://schemas.openxmlformats.org/drawingml/2006/main">
                <a:graphicData uri="http://schemas.microsoft.com/office/word/2010/wordprocessingShape">
                  <wps:wsp>
                    <wps:cNvSpPr txBox="1"/>
                    <wps:spPr>
                      <a:xfrm>
                        <a:off x="0" y="0"/>
                        <a:ext cx="80645" cy="206375"/>
                      </a:xfrm>
                      <a:prstGeom prst="rect">
                        <a:avLst/>
                      </a:prstGeom>
                      <a:noFill/>
                      <a:ln w="6350">
                        <a:noFill/>
                      </a:ln>
                      <a:effectLst/>
                    </wps:spPr>
                    <wps:txbx>
                      <w:txbxContent>
                        <w:p w14:paraId="642EA56A">
                          <w:pPr>
                            <w:pStyle w:val="8"/>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8</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7" o:spid="_x0000_s1026" o:spt="202" type="#_x0000_t202" style="position:absolute;left:0pt;margin-top:3.3pt;height:16.25pt;width:6.35pt;mso-position-horizontal:center;mso-position-horizontal-relative:margin;mso-wrap-style:none;z-index:251659264;mso-width-relative:page;mso-height-relative:page;" filled="f" stroked="f" coordsize="21600,21600" o:gfxdata="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2VE0bSAAAABAEAAA8AAAAAAAAAAQAgAAAAIgAAAGRycy9kb3ducmV2Lnht&#10;bFBLAQIUABQAAAAIAIdO4kBtctU5OAIAAGEEAAAOAAAAAAAAAAEAIAAAACEBAABkcnMvZTJvRG9j&#10;LnhtbFBLBQYAAAAABgAGAFkBAADLBQAAAAA=&#10;">
              <v:fill on="f" focussize="0,0"/>
              <v:stroke on="f" weight="0.5pt"/>
              <v:imagedata o:title=""/>
              <o:lock v:ext="edit" aspectratio="f"/>
              <v:textbox inset="0mm,0mm,0mm,0mm" style="mso-fit-shape-to-text:t;">
                <w:txbxContent>
                  <w:p w14:paraId="642EA56A">
                    <w:pPr>
                      <w:pStyle w:val="8"/>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8</w:t>
                    </w:r>
                    <w:r>
                      <w:rPr>
                        <w:rFonts w:hint="eastAsia"/>
                        <w:sz w:val="18"/>
                        <w:szCs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3273F">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41910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807"/>
                          </w:sdtPr>
                          <w:sdtContent>
                            <w:p w14:paraId="2829B5FE">
                              <w:pPr>
                                <w:pStyle w:val="8"/>
                                <w:jc w:val="center"/>
                              </w:pPr>
                              <w:r>
                                <w:fldChar w:fldCharType="begin"/>
                              </w:r>
                              <w:r>
                                <w:instrText xml:space="preserve">PAGE   \* MERGEFORMAT</w:instrText>
                              </w:r>
                              <w:r>
                                <w:fldChar w:fldCharType="separate"/>
                              </w:r>
                              <w:r>
                                <w:rPr>
                                  <w:lang w:val="zh-CN"/>
                                </w:rPr>
                                <w:t>9</w:t>
                              </w:r>
                              <w:r>
                                <w:fldChar w:fldCharType="end"/>
                              </w:r>
                            </w:p>
                          </w:sdtContent>
                        </w:sdt>
                        <w:p w14:paraId="306FEBC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3pt;height:144pt;width:144pt;mso-position-horizontal:center;mso-position-horizontal-relative:margin;mso-wrap-style:none;z-index:251661312;mso-width-relative:page;mso-height-relative:page;" filled="f" stroked="f" coordsize="21600,21600" o:gfxdata="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BGULq0wAAAAYBAAAPAAAAAAAAAAEAIAAAACIAAABkcnMvZG93bnJldi54bWxQSwEC&#10;FAAUAAAACACHTuJALlZmfjICAABjBAAADgAAAAAAAAABACAAAAAiAQAAZHJzL2Uyb0RvYy54bWxQ&#10;SwUGAAAAAAYABgBZAQAAxgUAAAAA&#10;">
              <v:fill on="f" focussize="0,0"/>
              <v:stroke on="f" weight="0.5pt"/>
              <v:imagedata o:title=""/>
              <o:lock v:ext="edit" aspectratio="f"/>
              <v:textbox inset="0mm,0mm,0mm,0mm" style="mso-fit-shape-to-text:t;">
                <w:txbxContent>
                  <w:sdt>
                    <w:sdtPr>
                      <w:id w:val="147457807"/>
                    </w:sdtPr>
                    <w:sdtContent>
                      <w:p w14:paraId="2829B5FE">
                        <w:pPr>
                          <w:pStyle w:val="8"/>
                          <w:jc w:val="center"/>
                        </w:pPr>
                        <w:r>
                          <w:fldChar w:fldCharType="begin"/>
                        </w:r>
                        <w:r>
                          <w:instrText xml:space="preserve">PAGE   \* MERGEFORMAT</w:instrText>
                        </w:r>
                        <w:r>
                          <w:fldChar w:fldCharType="separate"/>
                        </w:r>
                        <w:r>
                          <w:rPr>
                            <w:lang w:val="zh-CN"/>
                          </w:rPr>
                          <w:t>9</w:t>
                        </w:r>
                        <w:r>
                          <w:fldChar w:fldCharType="end"/>
                        </w:r>
                      </w:p>
                    </w:sdtContent>
                  </w:sdt>
                  <w:p w14:paraId="306FEBCA"/>
                </w:txbxContent>
              </v:textbox>
            </v:shape>
          </w:pict>
        </mc:Fallback>
      </mc:AlternateContent>
    </w:r>
  </w:p>
  <w:p w14:paraId="08E26BE0">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4E2EC">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41910</wp:posOffset>
              </wp:positionV>
              <wp:extent cx="60325" cy="154940"/>
              <wp:effectExtent l="0" t="0" r="0" b="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a:effectLst/>
                    </wps:spPr>
                    <wps:txbx>
                      <w:txbxContent>
                        <w:p w14:paraId="25FE839F">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3.3pt;height:12.2pt;width:4.75pt;mso-position-horizontal:center;mso-position-horizontal-relative:margin;mso-wrap-style:none;z-index:251660288;mso-width-relative:page;mso-height-relative:page;" filled="f" stroked="f" coordsize="21600,21600" o:gfxdata="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F5VR0QAAAAMBAAAPAAAAAAAAAAEAIAAAACIA&#10;AABkcnMvZG93bnJldi54bWxQSwECFAAUAAAACACHTuJAbrITEBACAAARBAAADgAAAAAAAAABACAA&#10;AAAgAQAAZHJzL2Uyb0RvYy54bWxQSwUGAAAAAAYABgBZAQAAogUAAAAA&#10;">
              <v:fill on="f" focussize="0,0"/>
              <v:stroke on="f"/>
              <v:imagedata o:title=""/>
              <o:lock v:ext="edit" aspectratio="f"/>
              <v:textbox inset="0mm,0mm,0mm,0mm" style="mso-fit-shape-to-text:t;">
                <w:txbxContent>
                  <w:p w14:paraId="25FE839F">
                    <w:pPr>
                      <w:pStyle w:val="8"/>
                      <w:rPr>
                        <w:rFonts w:eastAsia="宋体"/>
                      </w:rPr>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30546">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41910</wp:posOffset>
              </wp:positionV>
              <wp:extent cx="80645" cy="206375"/>
              <wp:effectExtent l="0" t="0" r="0" b="0"/>
              <wp:wrapNone/>
              <wp:docPr id="8" name="文本框 47"/>
              <wp:cNvGraphicFramePr/>
              <a:graphic xmlns:a="http://schemas.openxmlformats.org/drawingml/2006/main">
                <a:graphicData uri="http://schemas.microsoft.com/office/word/2010/wordprocessingShape">
                  <wps:wsp>
                    <wps:cNvSpPr txBox="1"/>
                    <wps:spPr>
                      <a:xfrm>
                        <a:off x="0" y="0"/>
                        <a:ext cx="80645" cy="206375"/>
                      </a:xfrm>
                      <a:prstGeom prst="rect">
                        <a:avLst/>
                      </a:prstGeom>
                      <a:noFill/>
                      <a:ln w="6350">
                        <a:noFill/>
                      </a:ln>
                      <a:effectLst/>
                    </wps:spPr>
                    <wps:txbx>
                      <w:txbxContent>
                        <w:p w14:paraId="49E2EEF9">
                          <w:pPr>
                            <w:pStyle w:val="8"/>
                            <w:rPr>
                              <w:sz w:val="24"/>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10</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7" o:spid="_x0000_s1026" o:spt="202" type="#_x0000_t202" style="position:absolute;left:0pt;margin-top:3.3pt;height:16.25pt;width:6.35pt;mso-position-horizontal:center;mso-position-horizontal-relative:margin;mso-wrap-style:none;z-index:251660288;mso-width-relative:page;mso-height-relative:page;" filled="f" stroked="f" coordsize="21600,21600" o:gfxdata="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UTRtIAAAAEAQAADwAAAAAAAAABACAAAAAiAAAAZHJzL2Rvd25yZXYueG1s&#10;UEsBAhQAFAAAAAgAh07iQDJjnJo3AgAAYQQAAA4AAAAAAAAAAQAgAAAAIQEAAGRycy9lMm9Eb2Mu&#10;eG1sUEsFBgAAAAAGAAYAWQEAAMoFAAAAAA==&#10;">
              <v:fill on="f" focussize="0,0"/>
              <v:stroke on="f" weight="0.5pt"/>
              <v:imagedata o:title=""/>
              <o:lock v:ext="edit" aspectratio="f"/>
              <v:textbox inset="0mm,0mm,0mm,0mm" style="mso-fit-shape-to-text:t;">
                <w:txbxContent>
                  <w:p w14:paraId="49E2EEF9">
                    <w:pPr>
                      <w:pStyle w:val="8"/>
                      <w:rPr>
                        <w:sz w:val="24"/>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10</w:t>
                    </w:r>
                    <w:r>
                      <w:rPr>
                        <w:rFonts w:hint="eastAsia"/>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C94A1">
    <w:pPr>
      <w:pStyle w:val="9"/>
      <w:pBdr>
        <w:bottom w:val="none" w:color="auto" w:sz="0" w:space="0"/>
      </w:pBdr>
      <w:ind w:firstLine="412"/>
      <w:rPr>
        <w:rFonts w:ascii="宋体" w:hAnsi="宋体" w:eastAsia="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957A8">
    <w:pPr>
      <w:pStyle w:val="9"/>
      <w:pBdr>
        <w:bottom w:val="none" w:color="auto" w:sz="0" w:space="0"/>
      </w:pBdr>
      <w:rPr>
        <w:rFonts w:ascii="宋体" w:hAnsi="宋体" w:eastAsia="宋体"/>
        <w:sz w:val="21"/>
        <w:szCs w:val="21"/>
      </w:rPr>
    </w:pPr>
    <w:r>
      <w:rPr>
        <w:rFonts w:hint="eastAsia"/>
      </w:rPr>
      <w:t xml:space="preserve">                                                              </w:t>
    </w:r>
    <w:r>
      <w:rPr>
        <w:rFonts w:hint="eastAsia" w:ascii="宋体" w:hAnsi="宋体" w:eastAsia="宋体"/>
        <w:sz w:val="21"/>
        <w:szCs w:val="21"/>
      </w:rPr>
      <w:t>学员问题咨询：400-8757-650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C2B65">
    <w:pPr>
      <w:pStyle w:val="9"/>
      <w:pBdr>
        <w:bottom w:val="none" w:color="auto" w:sz="0" w:space="0"/>
      </w:pBdr>
      <w:rPr>
        <w:rFonts w:ascii="宋体" w:hAnsi="宋体" w:eastAsia="宋体"/>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c0ZjNhYjRhN2MwMWUzZjhmZGNmZTZkOTE3MWMyMGYifQ=="/>
  </w:docVars>
  <w:rsids>
    <w:rsidRoot w:val="006E7BFA"/>
    <w:rsid w:val="00001080"/>
    <w:rsid w:val="00001ECE"/>
    <w:rsid w:val="00002B22"/>
    <w:rsid w:val="000040D6"/>
    <w:rsid w:val="000055BC"/>
    <w:rsid w:val="00005644"/>
    <w:rsid w:val="0000601D"/>
    <w:rsid w:val="00010D9D"/>
    <w:rsid w:val="000136EA"/>
    <w:rsid w:val="0001388B"/>
    <w:rsid w:val="000169D9"/>
    <w:rsid w:val="000171E4"/>
    <w:rsid w:val="00017722"/>
    <w:rsid w:val="0002148A"/>
    <w:rsid w:val="000216FA"/>
    <w:rsid w:val="00021D95"/>
    <w:rsid w:val="00022262"/>
    <w:rsid w:val="00024B27"/>
    <w:rsid w:val="000277D7"/>
    <w:rsid w:val="0003098B"/>
    <w:rsid w:val="00033D21"/>
    <w:rsid w:val="0003587D"/>
    <w:rsid w:val="000360AA"/>
    <w:rsid w:val="00036888"/>
    <w:rsid w:val="00041250"/>
    <w:rsid w:val="00044C46"/>
    <w:rsid w:val="0004648A"/>
    <w:rsid w:val="00046F56"/>
    <w:rsid w:val="00052CB5"/>
    <w:rsid w:val="00052E74"/>
    <w:rsid w:val="00055240"/>
    <w:rsid w:val="00060598"/>
    <w:rsid w:val="000610E9"/>
    <w:rsid w:val="00067699"/>
    <w:rsid w:val="00070331"/>
    <w:rsid w:val="00072166"/>
    <w:rsid w:val="00073EBB"/>
    <w:rsid w:val="00077222"/>
    <w:rsid w:val="00081716"/>
    <w:rsid w:val="00082054"/>
    <w:rsid w:val="00083AB1"/>
    <w:rsid w:val="00083CDF"/>
    <w:rsid w:val="00085AB6"/>
    <w:rsid w:val="00090868"/>
    <w:rsid w:val="00090A76"/>
    <w:rsid w:val="00090EBB"/>
    <w:rsid w:val="00091F9C"/>
    <w:rsid w:val="00096012"/>
    <w:rsid w:val="000976BB"/>
    <w:rsid w:val="00097A09"/>
    <w:rsid w:val="000A11D9"/>
    <w:rsid w:val="000A1837"/>
    <w:rsid w:val="000A35A7"/>
    <w:rsid w:val="000A408E"/>
    <w:rsid w:val="000C2543"/>
    <w:rsid w:val="000C259C"/>
    <w:rsid w:val="000C7915"/>
    <w:rsid w:val="000D0161"/>
    <w:rsid w:val="000D3F3C"/>
    <w:rsid w:val="000D736B"/>
    <w:rsid w:val="000D7427"/>
    <w:rsid w:val="000E1EA7"/>
    <w:rsid w:val="000E2189"/>
    <w:rsid w:val="000E4598"/>
    <w:rsid w:val="000F194A"/>
    <w:rsid w:val="000F2EEC"/>
    <w:rsid w:val="000F3019"/>
    <w:rsid w:val="00102122"/>
    <w:rsid w:val="00102C4D"/>
    <w:rsid w:val="0010355C"/>
    <w:rsid w:val="001039D8"/>
    <w:rsid w:val="001054DD"/>
    <w:rsid w:val="00105511"/>
    <w:rsid w:val="00106D35"/>
    <w:rsid w:val="001105A4"/>
    <w:rsid w:val="00113ECA"/>
    <w:rsid w:val="001140BD"/>
    <w:rsid w:val="001156CB"/>
    <w:rsid w:val="00116B4F"/>
    <w:rsid w:val="00117AF4"/>
    <w:rsid w:val="001201C2"/>
    <w:rsid w:val="00122C10"/>
    <w:rsid w:val="00122E1C"/>
    <w:rsid w:val="00125189"/>
    <w:rsid w:val="00126500"/>
    <w:rsid w:val="0013062A"/>
    <w:rsid w:val="00130902"/>
    <w:rsid w:val="0013221A"/>
    <w:rsid w:val="00133856"/>
    <w:rsid w:val="00134760"/>
    <w:rsid w:val="001350AC"/>
    <w:rsid w:val="00135763"/>
    <w:rsid w:val="00136C83"/>
    <w:rsid w:val="00140793"/>
    <w:rsid w:val="001433EB"/>
    <w:rsid w:val="00144179"/>
    <w:rsid w:val="00145D14"/>
    <w:rsid w:val="00152010"/>
    <w:rsid w:val="0015336E"/>
    <w:rsid w:val="00154A1C"/>
    <w:rsid w:val="00156A5F"/>
    <w:rsid w:val="001574C4"/>
    <w:rsid w:val="001621C5"/>
    <w:rsid w:val="00162C54"/>
    <w:rsid w:val="00162D06"/>
    <w:rsid w:val="00162D68"/>
    <w:rsid w:val="00165C91"/>
    <w:rsid w:val="00166743"/>
    <w:rsid w:val="00170874"/>
    <w:rsid w:val="00172303"/>
    <w:rsid w:val="00172889"/>
    <w:rsid w:val="00172E06"/>
    <w:rsid w:val="00176601"/>
    <w:rsid w:val="0017677E"/>
    <w:rsid w:val="00177D90"/>
    <w:rsid w:val="00177F56"/>
    <w:rsid w:val="001833BE"/>
    <w:rsid w:val="00190DAE"/>
    <w:rsid w:val="00192B21"/>
    <w:rsid w:val="00193630"/>
    <w:rsid w:val="00194594"/>
    <w:rsid w:val="00196224"/>
    <w:rsid w:val="001A0501"/>
    <w:rsid w:val="001A222E"/>
    <w:rsid w:val="001B10D2"/>
    <w:rsid w:val="001B57D0"/>
    <w:rsid w:val="001B6088"/>
    <w:rsid w:val="001C0F4F"/>
    <w:rsid w:val="001C139C"/>
    <w:rsid w:val="001C234A"/>
    <w:rsid w:val="001C3F8F"/>
    <w:rsid w:val="001C4530"/>
    <w:rsid w:val="001C56B2"/>
    <w:rsid w:val="001C68CB"/>
    <w:rsid w:val="001C78CE"/>
    <w:rsid w:val="001D15EC"/>
    <w:rsid w:val="001D2121"/>
    <w:rsid w:val="001D248D"/>
    <w:rsid w:val="001D39F7"/>
    <w:rsid w:val="001D44ED"/>
    <w:rsid w:val="001D4DD5"/>
    <w:rsid w:val="001D5582"/>
    <w:rsid w:val="001D5D40"/>
    <w:rsid w:val="001D7297"/>
    <w:rsid w:val="001E183D"/>
    <w:rsid w:val="001E3E55"/>
    <w:rsid w:val="001E3F7F"/>
    <w:rsid w:val="001E4D39"/>
    <w:rsid w:val="001E5A17"/>
    <w:rsid w:val="001F0384"/>
    <w:rsid w:val="001F356F"/>
    <w:rsid w:val="001F481A"/>
    <w:rsid w:val="001F5D15"/>
    <w:rsid w:val="001F6427"/>
    <w:rsid w:val="002108A2"/>
    <w:rsid w:val="0021110E"/>
    <w:rsid w:val="0021346B"/>
    <w:rsid w:val="00214EFB"/>
    <w:rsid w:val="00216428"/>
    <w:rsid w:val="00217DB1"/>
    <w:rsid w:val="00220843"/>
    <w:rsid w:val="00222834"/>
    <w:rsid w:val="0022438E"/>
    <w:rsid w:val="00225BD0"/>
    <w:rsid w:val="00226E4A"/>
    <w:rsid w:val="0022757D"/>
    <w:rsid w:val="0023412E"/>
    <w:rsid w:val="00243C9B"/>
    <w:rsid w:val="0025079F"/>
    <w:rsid w:val="00251AF7"/>
    <w:rsid w:val="002530B9"/>
    <w:rsid w:val="00254AFC"/>
    <w:rsid w:val="00255515"/>
    <w:rsid w:val="00256350"/>
    <w:rsid w:val="00257083"/>
    <w:rsid w:val="002703BE"/>
    <w:rsid w:val="00270642"/>
    <w:rsid w:val="00271644"/>
    <w:rsid w:val="002770C8"/>
    <w:rsid w:val="00277160"/>
    <w:rsid w:val="002779AF"/>
    <w:rsid w:val="00280C35"/>
    <w:rsid w:val="00281516"/>
    <w:rsid w:val="00281787"/>
    <w:rsid w:val="00282BCB"/>
    <w:rsid w:val="00282F77"/>
    <w:rsid w:val="0028477D"/>
    <w:rsid w:val="002852F0"/>
    <w:rsid w:val="002871DE"/>
    <w:rsid w:val="002918D2"/>
    <w:rsid w:val="00291B61"/>
    <w:rsid w:val="002921C7"/>
    <w:rsid w:val="00294635"/>
    <w:rsid w:val="00294AFE"/>
    <w:rsid w:val="00296638"/>
    <w:rsid w:val="002A043E"/>
    <w:rsid w:val="002A1AE4"/>
    <w:rsid w:val="002A4E53"/>
    <w:rsid w:val="002A6C83"/>
    <w:rsid w:val="002A7F35"/>
    <w:rsid w:val="002B109F"/>
    <w:rsid w:val="002B4AF2"/>
    <w:rsid w:val="002C028B"/>
    <w:rsid w:val="002C2923"/>
    <w:rsid w:val="002C45EC"/>
    <w:rsid w:val="002C50EA"/>
    <w:rsid w:val="002C7B5F"/>
    <w:rsid w:val="002D5BF2"/>
    <w:rsid w:val="002D66E1"/>
    <w:rsid w:val="002D6E98"/>
    <w:rsid w:val="002E1A75"/>
    <w:rsid w:val="002E4EB7"/>
    <w:rsid w:val="002E5A05"/>
    <w:rsid w:val="002E5C4B"/>
    <w:rsid w:val="002F204A"/>
    <w:rsid w:val="002F3219"/>
    <w:rsid w:val="002F457C"/>
    <w:rsid w:val="002F5C59"/>
    <w:rsid w:val="00301338"/>
    <w:rsid w:val="00301718"/>
    <w:rsid w:val="00306B9B"/>
    <w:rsid w:val="003112DC"/>
    <w:rsid w:val="00313048"/>
    <w:rsid w:val="0031449F"/>
    <w:rsid w:val="003150D4"/>
    <w:rsid w:val="00321F2B"/>
    <w:rsid w:val="003245D2"/>
    <w:rsid w:val="003253D4"/>
    <w:rsid w:val="00326BBD"/>
    <w:rsid w:val="00326D22"/>
    <w:rsid w:val="0032757E"/>
    <w:rsid w:val="00327819"/>
    <w:rsid w:val="00330769"/>
    <w:rsid w:val="003351ED"/>
    <w:rsid w:val="0034094E"/>
    <w:rsid w:val="00341638"/>
    <w:rsid w:val="00343ADF"/>
    <w:rsid w:val="00344C02"/>
    <w:rsid w:val="003473F8"/>
    <w:rsid w:val="00350D7E"/>
    <w:rsid w:val="003519D0"/>
    <w:rsid w:val="003528FF"/>
    <w:rsid w:val="003543B5"/>
    <w:rsid w:val="003567DF"/>
    <w:rsid w:val="003574A3"/>
    <w:rsid w:val="00361D5C"/>
    <w:rsid w:val="00362E23"/>
    <w:rsid w:val="0036469F"/>
    <w:rsid w:val="00366925"/>
    <w:rsid w:val="00370488"/>
    <w:rsid w:val="00371F2F"/>
    <w:rsid w:val="003720A4"/>
    <w:rsid w:val="0037480A"/>
    <w:rsid w:val="00374992"/>
    <w:rsid w:val="00374A5F"/>
    <w:rsid w:val="00374AB5"/>
    <w:rsid w:val="003750D2"/>
    <w:rsid w:val="00376F96"/>
    <w:rsid w:val="00377760"/>
    <w:rsid w:val="0038064F"/>
    <w:rsid w:val="003867DC"/>
    <w:rsid w:val="003909B1"/>
    <w:rsid w:val="00397AD1"/>
    <w:rsid w:val="003A2727"/>
    <w:rsid w:val="003A3327"/>
    <w:rsid w:val="003A47A7"/>
    <w:rsid w:val="003A6746"/>
    <w:rsid w:val="003A6FB4"/>
    <w:rsid w:val="003B3718"/>
    <w:rsid w:val="003C0C7E"/>
    <w:rsid w:val="003C5DE8"/>
    <w:rsid w:val="003C6A1A"/>
    <w:rsid w:val="003D03F5"/>
    <w:rsid w:val="003D0CF8"/>
    <w:rsid w:val="003D4D97"/>
    <w:rsid w:val="003D501F"/>
    <w:rsid w:val="003D665E"/>
    <w:rsid w:val="003D68F5"/>
    <w:rsid w:val="003E03B6"/>
    <w:rsid w:val="003E1905"/>
    <w:rsid w:val="003E20C3"/>
    <w:rsid w:val="003E3636"/>
    <w:rsid w:val="003E3F73"/>
    <w:rsid w:val="003E5521"/>
    <w:rsid w:val="003F2C84"/>
    <w:rsid w:val="003F2E8F"/>
    <w:rsid w:val="003F345C"/>
    <w:rsid w:val="003F42E9"/>
    <w:rsid w:val="003F4B2F"/>
    <w:rsid w:val="003F67B9"/>
    <w:rsid w:val="00402792"/>
    <w:rsid w:val="00402A9C"/>
    <w:rsid w:val="004044F5"/>
    <w:rsid w:val="004078D1"/>
    <w:rsid w:val="00411BB9"/>
    <w:rsid w:val="00412148"/>
    <w:rsid w:val="00416063"/>
    <w:rsid w:val="004204F6"/>
    <w:rsid w:val="004207EA"/>
    <w:rsid w:val="004245BC"/>
    <w:rsid w:val="00425F6B"/>
    <w:rsid w:val="00426DFA"/>
    <w:rsid w:val="00427968"/>
    <w:rsid w:val="00430B65"/>
    <w:rsid w:val="00431770"/>
    <w:rsid w:val="00431D7F"/>
    <w:rsid w:val="0043376A"/>
    <w:rsid w:val="00436B1F"/>
    <w:rsid w:val="00437FE2"/>
    <w:rsid w:val="00443CB4"/>
    <w:rsid w:val="0044609A"/>
    <w:rsid w:val="0044630A"/>
    <w:rsid w:val="004467CB"/>
    <w:rsid w:val="00447B64"/>
    <w:rsid w:val="00454768"/>
    <w:rsid w:val="00462074"/>
    <w:rsid w:val="00466186"/>
    <w:rsid w:val="00467B39"/>
    <w:rsid w:val="00467DD4"/>
    <w:rsid w:val="0047217D"/>
    <w:rsid w:val="004741E8"/>
    <w:rsid w:val="00474F2D"/>
    <w:rsid w:val="00476CB1"/>
    <w:rsid w:val="00477ED7"/>
    <w:rsid w:val="00490591"/>
    <w:rsid w:val="00491B7E"/>
    <w:rsid w:val="00492BE2"/>
    <w:rsid w:val="00496CCA"/>
    <w:rsid w:val="004A0CD2"/>
    <w:rsid w:val="004A178F"/>
    <w:rsid w:val="004A6115"/>
    <w:rsid w:val="004B0831"/>
    <w:rsid w:val="004B2133"/>
    <w:rsid w:val="004B357A"/>
    <w:rsid w:val="004B411F"/>
    <w:rsid w:val="004B7A5E"/>
    <w:rsid w:val="004C0CEB"/>
    <w:rsid w:val="004C1C00"/>
    <w:rsid w:val="004C5599"/>
    <w:rsid w:val="004C57C0"/>
    <w:rsid w:val="004D32B8"/>
    <w:rsid w:val="004D3637"/>
    <w:rsid w:val="004D3CFB"/>
    <w:rsid w:val="004D3E8F"/>
    <w:rsid w:val="004D5A35"/>
    <w:rsid w:val="004E1347"/>
    <w:rsid w:val="004E3782"/>
    <w:rsid w:val="004E48AA"/>
    <w:rsid w:val="004E5490"/>
    <w:rsid w:val="004E5C31"/>
    <w:rsid w:val="004E68F9"/>
    <w:rsid w:val="004F0A2A"/>
    <w:rsid w:val="004F3510"/>
    <w:rsid w:val="004F5C33"/>
    <w:rsid w:val="00500EC5"/>
    <w:rsid w:val="005054CB"/>
    <w:rsid w:val="005077A3"/>
    <w:rsid w:val="00507EBE"/>
    <w:rsid w:val="00510F9A"/>
    <w:rsid w:val="00513BE5"/>
    <w:rsid w:val="00514B60"/>
    <w:rsid w:val="00514E7E"/>
    <w:rsid w:val="00515898"/>
    <w:rsid w:val="0051676D"/>
    <w:rsid w:val="00520321"/>
    <w:rsid w:val="0052169C"/>
    <w:rsid w:val="00523DBD"/>
    <w:rsid w:val="00523F1D"/>
    <w:rsid w:val="00525439"/>
    <w:rsid w:val="005330BC"/>
    <w:rsid w:val="00534493"/>
    <w:rsid w:val="00541692"/>
    <w:rsid w:val="00544158"/>
    <w:rsid w:val="00545FE5"/>
    <w:rsid w:val="00546537"/>
    <w:rsid w:val="0054679F"/>
    <w:rsid w:val="005470C9"/>
    <w:rsid w:val="00547F92"/>
    <w:rsid w:val="00552401"/>
    <w:rsid w:val="00553B3D"/>
    <w:rsid w:val="0055697A"/>
    <w:rsid w:val="00561B40"/>
    <w:rsid w:val="00561F94"/>
    <w:rsid w:val="005626DB"/>
    <w:rsid w:val="00562836"/>
    <w:rsid w:val="00564787"/>
    <w:rsid w:val="00570118"/>
    <w:rsid w:val="00571B20"/>
    <w:rsid w:val="00572320"/>
    <w:rsid w:val="0057246A"/>
    <w:rsid w:val="0057610D"/>
    <w:rsid w:val="00576B25"/>
    <w:rsid w:val="00576BB5"/>
    <w:rsid w:val="00582242"/>
    <w:rsid w:val="005878DA"/>
    <w:rsid w:val="005903FA"/>
    <w:rsid w:val="005950EE"/>
    <w:rsid w:val="00596991"/>
    <w:rsid w:val="005A0154"/>
    <w:rsid w:val="005A23A2"/>
    <w:rsid w:val="005A39F0"/>
    <w:rsid w:val="005A5519"/>
    <w:rsid w:val="005A7025"/>
    <w:rsid w:val="005B4B28"/>
    <w:rsid w:val="005C370B"/>
    <w:rsid w:val="005C4523"/>
    <w:rsid w:val="005C4F6D"/>
    <w:rsid w:val="005C6B1C"/>
    <w:rsid w:val="005C6D65"/>
    <w:rsid w:val="005C6E77"/>
    <w:rsid w:val="005D049B"/>
    <w:rsid w:val="005D3F6D"/>
    <w:rsid w:val="005D5D79"/>
    <w:rsid w:val="005D6671"/>
    <w:rsid w:val="005D74BA"/>
    <w:rsid w:val="005D7EEC"/>
    <w:rsid w:val="005E1D8F"/>
    <w:rsid w:val="005E35BE"/>
    <w:rsid w:val="005E4779"/>
    <w:rsid w:val="005F01C5"/>
    <w:rsid w:val="005F0AD4"/>
    <w:rsid w:val="005F28F1"/>
    <w:rsid w:val="00600668"/>
    <w:rsid w:val="00601531"/>
    <w:rsid w:val="0060183B"/>
    <w:rsid w:val="00602190"/>
    <w:rsid w:val="006027F1"/>
    <w:rsid w:val="00604D80"/>
    <w:rsid w:val="006059DE"/>
    <w:rsid w:val="006066D1"/>
    <w:rsid w:val="00612E84"/>
    <w:rsid w:val="006145E3"/>
    <w:rsid w:val="00615AB6"/>
    <w:rsid w:val="00617104"/>
    <w:rsid w:val="00617442"/>
    <w:rsid w:val="006220C7"/>
    <w:rsid w:val="006222AC"/>
    <w:rsid w:val="00622B15"/>
    <w:rsid w:val="00623885"/>
    <w:rsid w:val="00624679"/>
    <w:rsid w:val="006255D3"/>
    <w:rsid w:val="00626D17"/>
    <w:rsid w:val="006320B2"/>
    <w:rsid w:val="006326D7"/>
    <w:rsid w:val="00632BD8"/>
    <w:rsid w:val="00632F79"/>
    <w:rsid w:val="006341B9"/>
    <w:rsid w:val="00634707"/>
    <w:rsid w:val="00635B26"/>
    <w:rsid w:val="00637742"/>
    <w:rsid w:val="006377D7"/>
    <w:rsid w:val="00641C0F"/>
    <w:rsid w:val="00642451"/>
    <w:rsid w:val="006430C7"/>
    <w:rsid w:val="00643AF0"/>
    <w:rsid w:val="006443DA"/>
    <w:rsid w:val="0064659D"/>
    <w:rsid w:val="00646E95"/>
    <w:rsid w:val="00655CE1"/>
    <w:rsid w:val="006562C3"/>
    <w:rsid w:val="00656AB6"/>
    <w:rsid w:val="0065726A"/>
    <w:rsid w:val="00657D2F"/>
    <w:rsid w:val="006603EE"/>
    <w:rsid w:val="0066196F"/>
    <w:rsid w:val="00662318"/>
    <w:rsid w:val="00662638"/>
    <w:rsid w:val="00662CAD"/>
    <w:rsid w:val="00664DBE"/>
    <w:rsid w:val="00666CFF"/>
    <w:rsid w:val="0067062F"/>
    <w:rsid w:val="00673814"/>
    <w:rsid w:val="00676868"/>
    <w:rsid w:val="00680DD8"/>
    <w:rsid w:val="006827D2"/>
    <w:rsid w:val="006837DD"/>
    <w:rsid w:val="006853FF"/>
    <w:rsid w:val="00685582"/>
    <w:rsid w:val="00685B3A"/>
    <w:rsid w:val="00686A2D"/>
    <w:rsid w:val="00690056"/>
    <w:rsid w:val="0069030D"/>
    <w:rsid w:val="006922DD"/>
    <w:rsid w:val="00696074"/>
    <w:rsid w:val="00696700"/>
    <w:rsid w:val="00697AFA"/>
    <w:rsid w:val="006A0F90"/>
    <w:rsid w:val="006A3A9B"/>
    <w:rsid w:val="006B0955"/>
    <w:rsid w:val="006B2C12"/>
    <w:rsid w:val="006B3A45"/>
    <w:rsid w:val="006B42F7"/>
    <w:rsid w:val="006B64F1"/>
    <w:rsid w:val="006B6710"/>
    <w:rsid w:val="006C0A77"/>
    <w:rsid w:val="006C2472"/>
    <w:rsid w:val="006C4A20"/>
    <w:rsid w:val="006C5BD9"/>
    <w:rsid w:val="006C5D78"/>
    <w:rsid w:val="006C7912"/>
    <w:rsid w:val="006D3300"/>
    <w:rsid w:val="006D67A0"/>
    <w:rsid w:val="006D788F"/>
    <w:rsid w:val="006E1DB8"/>
    <w:rsid w:val="006E48F8"/>
    <w:rsid w:val="006E67E0"/>
    <w:rsid w:val="006E6CEF"/>
    <w:rsid w:val="006E7BFA"/>
    <w:rsid w:val="006F0083"/>
    <w:rsid w:val="006F1DCB"/>
    <w:rsid w:val="006F320A"/>
    <w:rsid w:val="007018CA"/>
    <w:rsid w:val="007030FB"/>
    <w:rsid w:val="00704EBB"/>
    <w:rsid w:val="00707292"/>
    <w:rsid w:val="0070734A"/>
    <w:rsid w:val="00707BBA"/>
    <w:rsid w:val="00707C46"/>
    <w:rsid w:val="00707C96"/>
    <w:rsid w:val="0071240F"/>
    <w:rsid w:val="00713BFC"/>
    <w:rsid w:val="007204A5"/>
    <w:rsid w:val="00725A47"/>
    <w:rsid w:val="00726E0E"/>
    <w:rsid w:val="00727F80"/>
    <w:rsid w:val="0073055C"/>
    <w:rsid w:val="007353B3"/>
    <w:rsid w:val="00737410"/>
    <w:rsid w:val="0074059A"/>
    <w:rsid w:val="00743A26"/>
    <w:rsid w:val="00747802"/>
    <w:rsid w:val="00751501"/>
    <w:rsid w:val="0075177B"/>
    <w:rsid w:val="00752220"/>
    <w:rsid w:val="00753E4D"/>
    <w:rsid w:val="007547CD"/>
    <w:rsid w:val="00760E0F"/>
    <w:rsid w:val="00761964"/>
    <w:rsid w:val="00762337"/>
    <w:rsid w:val="0076295A"/>
    <w:rsid w:val="007642DF"/>
    <w:rsid w:val="007660B3"/>
    <w:rsid w:val="0077045A"/>
    <w:rsid w:val="007707AB"/>
    <w:rsid w:val="00773D23"/>
    <w:rsid w:val="007750A4"/>
    <w:rsid w:val="0077669E"/>
    <w:rsid w:val="007769F2"/>
    <w:rsid w:val="00780E15"/>
    <w:rsid w:val="00780F80"/>
    <w:rsid w:val="007848C8"/>
    <w:rsid w:val="00796258"/>
    <w:rsid w:val="007A1B78"/>
    <w:rsid w:val="007A1F6E"/>
    <w:rsid w:val="007A2D6C"/>
    <w:rsid w:val="007A3C4B"/>
    <w:rsid w:val="007A59CF"/>
    <w:rsid w:val="007A5A82"/>
    <w:rsid w:val="007A6EE9"/>
    <w:rsid w:val="007A784C"/>
    <w:rsid w:val="007B04DA"/>
    <w:rsid w:val="007B10D5"/>
    <w:rsid w:val="007B6F9E"/>
    <w:rsid w:val="007B78FF"/>
    <w:rsid w:val="007B7A4B"/>
    <w:rsid w:val="007C02DB"/>
    <w:rsid w:val="007C1699"/>
    <w:rsid w:val="007C2D8C"/>
    <w:rsid w:val="007C3BC6"/>
    <w:rsid w:val="007C5C02"/>
    <w:rsid w:val="007D044B"/>
    <w:rsid w:val="007D0C8C"/>
    <w:rsid w:val="007D2B52"/>
    <w:rsid w:val="007D335D"/>
    <w:rsid w:val="007D35D5"/>
    <w:rsid w:val="007D3655"/>
    <w:rsid w:val="007D3BB6"/>
    <w:rsid w:val="007D4E76"/>
    <w:rsid w:val="007D6575"/>
    <w:rsid w:val="007D746E"/>
    <w:rsid w:val="007E04C2"/>
    <w:rsid w:val="007E0D68"/>
    <w:rsid w:val="007E18FA"/>
    <w:rsid w:val="007F28D6"/>
    <w:rsid w:val="007F2BEF"/>
    <w:rsid w:val="007F3DFB"/>
    <w:rsid w:val="007F4B81"/>
    <w:rsid w:val="007F6EDA"/>
    <w:rsid w:val="007F7942"/>
    <w:rsid w:val="007F7B65"/>
    <w:rsid w:val="008008AC"/>
    <w:rsid w:val="008014B3"/>
    <w:rsid w:val="00801BEA"/>
    <w:rsid w:val="00805748"/>
    <w:rsid w:val="00807720"/>
    <w:rsid w:val="00807DD7"/>
    <w:rsid w:val="008103B8"/>
    <w:rsid w:val="00810498"/>
    <w:rsid w:val="0082251B"/>
    <w:rsid w:val="00823582"/>
    <w:rsid w:val="0082578B"/>
    <w:rsid w:val="008271A7"/>
    <w:rsid w:val="008363DB"/>
    <w:rsid w:val="00836413"/>
    <w:rsid w:val="0084421B"/>
    <w:rsid w:val="00844ABF"/>
    <w:rsid w:val="00845FF2"/>
    <w:rsid w:val="0084716B"/>
    <w:rsid w:val="00850171"/>
    <w:rsid w:val="00851E66"/>
    <w:rsid w:val="00856579"/>
    <w:rsid w:val="00857E35"/>
    <w:rsid w:val="008632D7"/>
    <w:rsid w:val="00866121"/>
    <w:rsid w:val="00866684"/>
    <w:rsid w:val="00866973"/>
    <w:rsid w:val="0087032D"/>
    <w:rsid w:val="00871125"/>
    <w:rsid w:val="00877BB8"/>
    <w:rsid w:val="00880076"/>
    <w:rsid w:val="00882489"/>
    <w:rsid w:val="00890DC0"/>
    <w:rsid w:val="00894FB1"/>
    <w:rsid w:val="008962D7"/>
    <w:rsid w:val="00896D20"/>
    <w:rsid w:val="008A2312"/>
    <w:rsid w:val="008A55C6"/>
    <w:rsid w:val="008A5ECA"/>
    <w:rsid w:val="008A5EEE"/>
    <w:rsid w:val="008A71BE"/>
    <w:rsid w:val="008A7DFE"/>
    <w:rsid w:val="008B2849"/>
    <w:rsid w:val="008B3D61"/>
    <w:rsid w:val="008B477A"/>
    <w:rsid w:val="008B6A08"/>
    <w:rsid w:val="008B7814"/>
    <w:rsid w:val="008C0675"/>
    <w:rsid w:val="008C3708"/>
    <w:rsid w:val="008C3F91"/>
    <w:rsid w:val="008C65C5"/>
    <w:rsid w:val="008C73B9"/>
    <w:rsid w:val="008D1FE1"/>
    <w:rsid w:val="008D20F5"/>
    <w:rsid w:val="008D2791"/>
    <w:rsid w:val="008D47A2"/>
    <w:rsid w:val="008D712E"/>
    <w:rsid w:val="008D715D"/>
    <w:rsid w:val="008E0021"/>
    <w:rsid w:val="008E112E"/>
    <w:rsid w:val="008E4864"/>
    <w:rsid w:val="008E58EA"/>
    <w:rsid w:val="008F3C96"/>
    <w:rsid w:val="008F50C9"/>
    <w:rsid w:val="008F5974"/>
    <w:rsid w:val="008F77B5"/>
    <w:rsid w:val="008F7C6A"/>
    <w:rsid w:val="00901290"/>
    <w:rsid w:val="0090410A"/>
    <w:rsid w:val="00904145"/>
    <w:rsid w:val="00904964"/>
    <w:rsid w:val="00910DE9"/>
    <w:rsid w:val="009118CF"/>
    <w:rsid w:val="00915DB6"/>
    <w:rsid w:val="009171EC"/>
    <w:rsid w:val="00917683"/>
    <w:rsid w:val="00917C43"/>
    <w:rsid w:val="009210AA"/>
    <w:rsid w:val="00927604"/>
    <w:rsid w:val="00930646"/>
    <w:rsid w:val="00931428"/>
    <w:rsid w:val="00931E3B"/>
    <w:rsid w:val="00932AA3"/>
    <w:rsid w:val="009340F1"/>
    <w:rsid w:val="0093664F"/>
    <w:rsid w:val="00936D60"/>
    <w:rsid w:val="0095063D"/>
    <w:rsid w:val="00952207"/>
    <w:rsid w:val="00952719"/>
    <w:rsid w:val="00953E0B"/>
    <w:rsid w:val="00960223"/>
    <w:rsid w:val="009626BD"/>
    <w:rsid w:val="00962E90"/>
    <w:rsid w:val="00965F43"/>
    <w:rsid w:val="00970194"/>
    <w:rsid w:val="0097022E"/>
    <w:rsid w:val="009703CC"/>
    <w:rsid w:val="0097525A"/>
    <w:rsid w:val="00976F1C"/>
    <w:rsid w:val="0097704E"/>
    <w:rsid w:val="009800C2"/>
    <w:rsid w:val="00982297"/>
    <w:rsid w:val="00983F86"/>
    <w:rsid w:val="009840EC"/>
    <w:rsid w:val="009863F2"/>
    <w:rsid w:val="0099021D"/>
    <w:rsid w:val="009951EA"/>
    <w:rsid w:val="0099655D"/>
    <w:rsid w:val="009973B3"/>
    <w:rsid w:val="00997E61"/>
    <w:rsid w:val="009A09A7"/>
    <w:rsid w:val="009A168C"/>
    <w:rsid w:val="009A31A3"/>
    <w:rsid w:val="009A41BB"/>
    <w:rsid w:val="009A51F4"/>
    <w:rsid w:val="009A5215"/>
    <w:rsid w:val="009A70F8"/>
    <w:rsid w:val="009A718E"/>
    <w:rsid w:val="009B2168"/>
    <w:rsid w:val="009B3213"/>
    <w:rsid w:val="009B4B25"/>
    <w:rsid w:val="009B698B"/>
    <w:rsid w:val="009C25C9"/>
    <w:rsid w:val="009C27AB"/>
    <w:rsid w:val="009C36C0"/>
    <w:rsid w:val="009C3F9B"/>
    <w:rsid w:val="009C63AF"/>
    <w:rsid w:val="009C6A42"/>
    <w:rsid w:val="009C7F23"/>
    <w:rsid w:val="009D3DDD"/>
    <w:rsid w:val="009D4CD0"/>
    <w:rsid w:val="009D70DA"/>
    <w:rsid w:val="009D7E82"/>
    <w:rsid w:val="009E0048"/>
    <w:rsid w:val="009E0AEB"/>
    <w:rsid w:val="009E1359"/>
    <w:rsid w:val="009E1A5E"/>
    <w:rsid w:val="009E1B79"/>
    <w:rsid w:val="009E3731"/>
    <w:rsid w:val="009E4038"/>
    <w:rsid w:val="009E47DE"/>
    <w:rsid w:val="009F248A"/>
    <w:rsid w:val="009F2D84"/>
    <w:rsid w:val="009F4800"/>
    <w:rsid w:val="009F5B50"/>
    <w:rsid w:val="009F70E3"/>
    <w:rsid w:val="00A02278"/>
    <w:rsid w:val="00A03AF4"/>
    <w:rsid w:val="00A13855"/>
    <w:rsid w:val="00A15750"/>
    <w:rsid w:val="00A15A29"/>
    <w:rsid w:val="00A1644E"/>
    <w:rsid w:val="00A20E47"/>
    <w:rsid w:val="00A21F31"/>
    <w:rsid w:val="00A23D6E"/>
    <w:rsid w:val="00A3017A"/>
    <w:rsid w:val="00A304D7"/>
    <w:rsid w:val="00A323B9"/>
    <w:rsid w:val="00A35AF6"/>
    <w:rsid w:val="00A35DB2"/>
    <w:rsid w:val="00A36CAF"/>
    <w:rsid w:val="00A4688F"/>
    <w:rsid w:val="00A54419"/>
    <w:rsid w:val="00A574C9"/>
    <w:rsid w:val="00A6076F"/>
    <w:rsid w:val="00A67051"/>
    <w:rsid w:val="00A7006C"/>
    <w:rsid w:val="00A72E5D"/>
    <w:rsid w:val="00A750D7"/>
    <w:rsid w:val="00A750DC"/>
    <w:rsid w:val="00A76BA0"/>
    <w:rsid w:val="00A76C33"/>
    <w:rsid w:val="00A83C03"/>
    <w:rsid w:val="00A90175"/>
    <w:rsid w:val="00A90F2D"/>
    <w:rsid w:val="00A91225"/>
    <w:rsid w:val="00A91B75"/>
    <w:rsid w:val="00A9702E"/>
    <w:rsid w:val="00AA055A"/>
    <w:rsid w:val="00AA070E"/>
    <w:rsid w:val="00AA19B3"/>
    <w:rsid w:val="00AA5636"/>
    <w:rsid w:val="00AB22DB"/>
    <w:rsid w:val="00AB2C3B"/>
    <w:rsid w:val="00AB6EEC"/>
    <w:rsid w:val="00AC28A8"/>
    <w:rsid w:val="00AC42DA"/>
    <w:rsid w:val="00AC4F10"/>
    <w:rsid w:val="00AC544D"/>
    <w:rsid w:val="00AC71E0"/>
    <w:rsid w:val="00AD1D6E"/>
    <w:rsid w:val="00AD2DAB"/>
    <w:rsid w:val="00AE173B"/>
    <w:rsid w:val="00AE1907"/>
    <w:rsid w:val="00AE2813"/>
    <w:rsid w:val="00AE447E"/>
    <w:rsid w:val="00AE5B6A"/>
    <w:rsid w:val="00AE6459"/>
    <w:rsid w:val="00AE73BF"/>
    <w:rsid w:val="00AF0489"/>
    <w:rsid w:val="00AF3381"/>
    <w:rsid w:val="00AF512E"/>
    <w:rsid w:val="00AF74BA"/>
    <w:rsid w:val="00AF7B5A"/>
    <w:rsid w:val="00B0147C"/>
    <w:rsid w:val="00B03382"/>
    <w:rsid w:val="00B04281"/>
    <w:rsid w:val="00B04F67"/>
    <w:rsid w:val="00B051C3"/>
    <w:rsid w:val="00B05904"/>
    <w:rsid w:val="00B11E11"/>
    <w:rsid w:val="00B12391"/>
    <w:rsid w:val="00B137CA"/>
    <w:rsid w:val="00B14279"/>
    <w:rsid w:val="00B17DFB"/>
    <w:rsid w:val="00B22B11"/>
    <w:rsid w:val="00B23FD1"/>
    <w:rsid w:val="00B259E8"/>
    <w:rsid w:val="00B263F7"/>
    <w:rsid w:val="00B31823"/>
    <w:rsid w:val="00B32D81"/>
    <w:rsid w:val="00B341AC"/>
    <w:rsid w:val="00B342AC"/>
    <w:rsid w:val="00B41D61"/>
    <w:rsid w:val="00B42B63"/>
    <w:rsid w:val="00B42BFC"/>
    <w:rsid w:val="00B46419"/>
    <w:rsid w:val="00B47AC4"/>
    <w:rsid w:val="00B51141"/>
    <w:rsid w:val="00B54D6E"/>
    <w:rsid w:val="00B5745C"/>
    <w:rsid w:val="00B57662"/>
    <w:rsid w:val="00B61ACD"/>
    <w:rsid w:val="00B61CA7"/>
    <w:rsid w:val="00B639F0"/>
    <w:rsid w:val="00B6454F"/>
    <w:rsid w:val="00B71D9A"/>
    <w:rsid w:val="00B74CE0"/>
    <w:rsid w:val="00B7591C"/>
    <w:rsid w:val="00B76F6E"/>
    <w:rsid w:val="00B775FE"/>
    <w:rsid w:val="00B83EBD"/>
    <w:rsid w:val="00B84F24"/>
    <w:rsid w:val="00B86414"/>
    <w:rsid w:val="00B8649D"/>
    <w:rsid w:val="00B869DE"/>
    <w:rsid w:val="00B927E3"/>
    <w:rsid w:val="00B9516E"/>
    <w:rsid w:val="00B95195"/>
    <w:rsid w:val="00B95206"/>
    <w:rsid w:val="00BA56B6"/>
    <w:rsid w:val="00BA6A6D"/>
    <w:rsid w:val="00BB0B53"/>
    <w:rsid w:val="00BB40F6"/>
    <w:rsid w:val="00BB6CE7"/>
    <w:rsid w:val="00BC1C92"/>
    <w:rsid w:val="00BC630F"/>
    <w:rsid w:val="00BD0D1F"/>
    <w:rsid w:val="00BD12A6"/>
    <w:rsid w:val="00BD486B"/>
    <w:rsid w:val="00BD7EA9"/>
    <w:rsid w:val="00BD7F1B"/>
    <w:rsid w:val="00BE3C0B"/>
    <w:rsid w:val="00BE4290"/>
    <w:rsid w:val="00BE44DF"/>
    <w:rsid w:val="00BE79A7"/>
    <w:rsid w:val="00BF192E"/>
    <w:rsid w:val="00BF405B"/>
    <w:rsid w:val="00BF5579"/>
    <w:rsid w:val="00BF5F4E"/>
    <w:rsid w:val="00BF722D"/>
    <w:rsid w:val="00BF753E"/>
    <w:rsid w:val="00C020A2"/>
    <w:rsid w:val="00C02ED4"/>
    <w:rsid w:val="00C03710"/>
    <w:rsid w:val="00C07734"/>
    <w:rsid w:val="00C12A22"/>
    <w:rsid w:val="00C13F04"/>
    <w:rsid w:val="00C142C3"/>
    <w:rsid w:val="00C17AF4"/>
    <w:rsid w:val="00C21611"/>
    <w:rsid w:val="00C24E60"/>
    <w:rsid w:val="00C25347"/>
    <w:rsid w:val="00C253A9"/>
    <w:rsid w:val="00C25A49"/>
    <w:rsid w:val="00C274AF"/>
    <w:rsid w:val="00C30684"/>
    <w:rsid w:val="00C30C50"/>
    <w:rsid w:val="00C363AE"/>
    <w:rsid w:val="00C40CD2"/>
    <w:rsid w:val="00C43D61"/>
    <w:rsid w:val="00C46138"/>
    <w:rsid w:val="00C50AA4"/>
    <w:rsid w:val="00C51B72"/>
    <w:rsid w:val="00C51E3F"/>
    <w:rsid w:val="00C5283A"/>
    <w:rsid w:val="00C53C73"/>
    <w:rsid w:val="00C54756"/>
    <w:rsid w:val="00C548B6"/>
    <w:rsid w:val="00C56237"/>
    <w:rsid w:val="00C56E58"/>
    <w:rsid w:val="00C65F59"/>
    <w:rsid w:val="00C668AB"/>
    <w:rsid w:val="00C67283"/>
    <w:rsid w:val="00C72FDB"/>
    <w:rsid w:val="00C75089"/>
    <w:rsid w:val="00C755BF"/>
    <w:rsid w:val="00C76A94"/>
    <w:rsid w:val="00C77BFA"/>
    <w:rsid w:val="00C81947"/>
    <w:rsid w:val="00C8271E"/>
    <w:rsid w:val="00C91062"/>
    <w:rsid w:val="00C93562"/>
    <w:rsid w:val="00C95C07"/>
    <w:rsid w:val="00C97BCF"/>
    <w:rsid w:val="00CA2A04"/>
    <w:rsid w:val="00CA496C"/>
    <w:rsid w:val="00CA678C"/>
    <w:rsid w:val="00CA79C3"/>
    <w:rsid w:val="00CB1B06"/>
    <w:rsid w:val="00CB6CC6"/>
    <w:rsid w:val="00CC0366"/>
    <w:rsid w:val="00CC09B6"/>
    <w:rsid w:val="00CC1912"/>
    <w:rsid w:val="00CC1D7E"/>
    <w:rsid w:val="00CC312F"/>
    <w:rsid w:val="00CC3A70"/>
    <w:rsid w:val="00CC534A"/>
    <w:rsid w:val="00CD26AA"/>
    <w:rsid w:val="00CD33EA"/>
    <w:rsid w:val="00CD3F54"/>
    <w:rsid w:val="00CD5F8F"/>
    <w:rsid w:val="00CD699F"/>
    <w:rsid w:val="00CD7C35"/>
    <w:rsid w:val="00CE14B9"/>
    <w:rsid w:val="00CE248D"/>
    <w:rsid w:val="00CE3F75"/>
    <w:rsid w:val="00CF0F86"/>
    <w:rsid w:val="00CF0FCF"/>
    <w:rsid w:val="00CF32B2"/>
    <w:rsid w:val="00CF3B30"/>
    <w:rsid w:val="00CF454E"/>
    <w:rsid w:val="00D0187E"/>
    <w:rsid w:val="00D0458B"/>
    <w:rsid w:val="00D126B8"/>
    <w:rsid w:val="00D163B1"/>
    <w:rsid w:val="00D2072C"/>
    <w:rsid w:val="00D215BA"/>
    <w:rsid w:val="00D225E8"/>
    <w:rsid w:val="00D25422"/>
    <w:rsid w:val="00D26273"/>
    <w:rsid w:val="00D262AF"/>
    <w:rsid w:val="00D306B1"/>
    <w:rsid w:val="00D4171F"/>
    <w:rsid w:val="00D42755"/>
    <w:rsid w:val="00D42B89"/>
    <w:rsid w:val="00D45D74"/>
    <w:rsid w:val="00D510E1"/>
    <w:rsid w:val="00D5139A"/>
    <w:rsid w:val="00D52611"/>
    <w:rsid w:val="00D53AA5"/>
    <w:rsid w:val="00D53FDA"/>
    <w:rsid w:val="00D54B77"/>
    <w:rsid w:val="00D5610C"/>
    <w:rsid w:val="00D62143"/>
    <w:rsid w:val="00D6343A"/>
    <w:rsid w:val="00D65282"/>
    <w:rsid w:val="00D65885"/>
    <w:rsid w:val="00D76639"/>
    <w:rsid w:val="00D772D5"/>
    <w:rsid w:val="00D87B60"/>
    <w:rsid w:val="00D91291"/>
    <w:rsid w:val="00D912BF"/>
    <w:rsid w:val="00D935E7"/>
    <w:rsid w:val="00D95BB1"/>
    <w:rsid w:val="00D95EDC"/>
    <w:rsid w:val="00D96839"/>
    <w:rsid w:val="00D97598"/>
    <w:rsid w:val="00DA0430"/>
    <w:rsid w:val="00DA08C6"/>
    <w:rsid w:val="00DA3191"/>
    <w:rsid w:val="00DA5EDE"/>
    <w:rsid w:val="00DB20C2"/>
    <w:rsid w:val="00DB2DD1"/>
    <w:rsid w:val="00DB2E70"/>
    <w:rsid w:val="00DB3C51"/>
    <w:rsid w:val="00DB3ED1"/>
    <w:rsid w:val="00DB5F56"/>
    <w:rsid w:val="00DB7FA4"/>
    <w:rsid w:val="00DC0042"/>
    <w:rsid w:val="00DC055E"/>
    <w:rsid w:val="00DC3E82"/>
    <w:rsid w:val="00DC45D7"/>
    <w:rsid w:val="00DC7361"/>
    <w:rsid w:val="00DD0EAD"/>
    <w:rsid w:val="00DD2FAC"/>
    <w:rsid w:val="00DD503A"/>
    <w:rsid w:val="00DE1B83"/>
    <w:rsid w:val="00DE439C"/>
    <w:rsid w:val="00DE43FE"/>
    <w:rsid w:val="00DE493D"/>
    <w:rsid w:val="00DE5F6E"/>
    <w:rsid w:val="00DE69DB"/>
    <w:rsid w:val="00DE71EA"/>
    <w:rsid w:val="00DF0E03"/>
    <w:rsid w:val="00DF197E"/>
    <w:rsid w:val="00DF1FBC"/>
    <w:rsid w:val="00DF2091"/>
    <w:rsid w:val="00DF2797"/>
    <w:rsid w:val="00DF6383"/>
    <w:rsid w:val="00E03C51"/>
    <w:rsid w:val="00E058D9"/>
    <w:rsid w:val="00E05A58"/>
    <w:rsid w:val="00E05CCE"/>
    <w:rsid w:val="00E11FD1"/>
    <w:rsid w:val="00E1432B"/>
    <w:rsid w:val="00E155BF"/>
    <w:rsid w:val="00E165DD"/>
    <w:rsid w:val="00E17FC2"/>
    <w:rsid w:val="00E2004D"/>
    <w:rsid w:val="00E20218"/>
    <w:rsid w:val="00E21587"/>
    <w:rsid w:val="00E24F1D"/>
    <w:rsid w:val="00E25A0E"/>
    <w:rsid w:val="00E26FB7"/>
    <w:rsid w:val="00E333CC"/>
    <w:rsid w:val="00E345F0"/>
    <w:rsid w:val="00E34741"/>
    <w:rsid w:val="00E35399"/>
    <w:rsid w:val="00E37801"/>
    <w:rsid w:val="00E45441"/>
    <w:rsid w:val="00E46BE4"/>
    <w:rsid w:val="00E50407"/>
    <w:rsid w:val="00E53F04"/>
    <w:rsid w:val="00E62CCD"/>
    <w:rsid w:val="00E633AF"/>
    <w:rsid w:val="00E63922"/>
    <w:rsid w:val="00E661BC"/>
    <w:rsid w:val="00E67A85"/>
    <w:rsid w:val="00E70AEE"/>
    <w:rsid w:val="00E719B3"/>
    <w:rsid w:val="00E72571"/>
    <w:rsid w:val="00E727A9"/>
    <w:rsid w:val="00E72C02"/>
    <w:rsid w:val="00E868EE"/>
    <w:rsid w:val="00E961EB"/>
    <w:rsid w:val="00E962F5"/>
    <w:rsid w:val="00E97806"/>
    <w:rsid w:val="00EA1449"/>
    <w:rsid w:val="00EA2566"/>
    <w:rsid w:val="00EA3FF4"/>
    <w:rsid w:val="00EA4A84"/>
    <w:rsid w:val="00EA5CED"/>
    <w:rsid w:val="00EB0375"/>
    <w:rsid w:val="00EB2B4E"/>
    <w:rsid w:val="00EB5D63"/>
    <w:rsid w:val="00EB65B9"/>
    <w:rsid w:val="00EB718E"/>
    <w:rsid w:val="00EC0F9B"/>
    <w:rsid w:val="00EC2865"/>
    <w:rsid w:val="00EC669E"/>
    <w:rsid w:val="00EC7EA1"/>
    <w:rsid w:val="00ED4DF1"/>
    <w:rsid w:val="00ED73A0"/>
    <w:rsid w:val="00EE4B35"/>
    <w:rsid w:val="00EE515E"/>
    <w:rsid w:val="00EE7099"/>
    <w:rsid w:val="00EF173C"/>
    <w:rsid w:val="00EF7304"/>
    <w:rsid w:val="00EF7F44"/>
    <w:rsid w:val="00F00259"/>
    <w:rsid w:val="00F00462"/>
    <w:rsid w:val="00F00C16"/>
    <w:rsid w:val="00F05A5B"/>
    <w:rsid w:val="00F05DBC"/>
    <w:rsid w:val="00F07906"/>
    <w:rsid w:val="00F10104"/>
    <w:rsid w:val="00F10295"/>
    <w:rsid w:val="00F12FFF"/>
    <w:rsid w:val="00F14C5F"/>
    <w:rsid w:val="00F16DC0"/>
    <w:rsid w:val="00F17982"/>
    <w:rsid w:val="00F17DBD"/>
    <w:rsid w:val="00F17EFF"/>
    <w:rsid w:val="00F20251"/>
    <w:rsid w:val="00F21765"/>
    <w:rsid w:val="00F22BF7"/>
    <w:rsid w:val="00F23367"/>
    <w:rsid w:val="00F248FA"/>
    <w:rsid w:val="00F25EF7"/>
    <w:rsid w:val="00F31F27"/>
    <w:rsid w:val="00F32979"/>
    <w:rsid w:val="00F33F09"/>
    <w:rsid w:val="00F34FF1"/>
    <w:rsid w:val="00F351FF"/>
    <w:rsid w:val="00F431A8"/>
    <w:rsid w:val="00F440D0"/>
    <w:rsid w:val="00F44F28"/>
    <w:rsid w:val="00F455B3"/>
    <w:rsid w:val="00F46CC4"/>
    <w:rsid w:val="00F547C5"/>
    <w:rsid w:val="00F56073"/>
    <w:rsid w:val="00F62F16"/>
    <w:rsid w:val="00F63A88"/>
    <w:rsid w:val="00F65D33"/>
    <w:rsid w:val="00F67056"/>
    <w:rsid w:val="00F71FC8"/>
    <w:rsid w:val="00F75AC0"/>
    <w:rsid w:val="00F77F00"/>
    <w:rsid w:val="00F94A09"/>
    <w:rsid w:val="00F9512F"/>
    <w:rsid w:val="00F95941"/>
    <w:rsid w:val="00FA0286"/>
    <w:rsid w:val="00FA0906"/>
    <w:rsid w:val="00FA11D8"/>
    <w:rsid w:val="00FA14AF"/>
    <w:rsid w:val="00FA1D9C"/>
    <w:rsid w:val="00FA210D"/>
    <w:rsid w:val="00FA30A9"/>
    <w:rsid w:val="00FA4DDE"/>
    <w:rsid w:val="00FA56CE"/>
    <w:rsid w:val="00FB12B7"/>
    <w:rsid w:val="00FB28E3"/>
    <w:rsid w:val="00FB311D"/>
    <w:rsid w:val="00FB33FC"/>
    <w:rsid w:val="00FB43F5"/>
    <w:rsid w:val="00FB7CED"/>
    <w:rsid w:val="00FC0108"/>
    <w:rsid w:val="00FC1BF4"/>
    <w:rsid w:val="00FC3929"/>
    <w:rsid w:val="00FD13C9"/>
    <w:rsid w:val="00FE2BD1"/>
    <w:rsid w:val="00FE6DB6"/>
    <w:rsid w:val="00FF01C6"/>
    <w:rsid w:val="00FF0228"/>
    <w:rsid w:val="00FF546E"/>
    <w:rsid w:val="00FF6DC2"/>
    <w:rsid w:val="01F572E2"/>
    <w:rsid w:val="059441CB"/>
    <w:rsid w:val="05EE49C8"/>
    <w:rsid w:val="0A147277"/>
    <w:rsid w:val="0CC25F19"/>
    <w:rsid w:val="0EF221AB"/>
    <w:rsid w:val="0F7D7666"/>
    <w:rsid w:val="11812847"/>
    <w:rsid w:val="12F26E2C"/>
    <w:rsid w:val="14040484"/>
    <w:rsid w:val="140E18AD"/>
    <w:rsid w:val="17497202"/>
    <w:rsid w:val="181270F2"/>
    <w:rsid w:val="18DC6F08"/>
    <w:rsid w:val="1AA2382E"/>
    <w:rsid w:val="1BE532A6"/>
    <w:rsid w:val="1C6F14EE"/>
    <w:rsid w:val="1CF33ECD"/>
    <w:rsid w:val="1F7354DC"/>
    <w:rsid w:val="214E201A"/>
    <w:rsid w:val="22286511"/>
    <w:rsid w:val="22861367"/>
    <w:rsid w:val="242207C1"/>
    <w:rsid w:val="24253AC9"/>
    <w:rsid w:val="27097CA6"/>
    <w:rsid w:val="284F2296"/>
    <w:rsid w:val="29514455"/>
    <w:rsid w:val="29913C85"/>
    <w:rsid w:val="2BD36486"/>
    <w:rsid w:val="2CAF267A"/>
    <w:rsid w:val="2CC94C4A"/>
    <w:rsid w:val="2DB476A8"/>
    <w:rsid w:val="2EE24EBE"/>
    <w:rsid w:val="2F527179"/>
    <w:rsid w:val="30314FE0"/>
    <w:rsid w:val="31656A48"/>
    <w:rsid w:val="328A5A2F"/>
    <w:rsid w:val="343E3352"/>
    <w:rsid w:val="344A09AA"/>
    <w:rsid w:val="371A4A20"/>
    <w:rsid w:val="38053180"/>
    <w:rsid w:val="3CBF0612"/>
    <w:rsid w:val="3DC54FBA"/>
    <w:rsid w:val="3E435054"/>
    <w:rsid w:val="3EDA7FB4"/>
    <w:rsid w:val="409F40B6"/>
    <w:rsid w:val="448C1063"/>
    <w:rsid w:val="46004DE1"/>
    <w:rsid w:val="48847F4B"/>
    <w:rsid w:val="4D44005F"/>
    <w:rsid w:val="4EA14E46"/>
    <w:rsid w:val="4F1E43BB"/>
    <w:rsid w:val="50E84DEF"/>
    <w:rsid w:val="513B6983"/>
    <w:rsid w:val="55214D74"/>
    <w:rsid w:val="55F214F5"/>
    <w:rsid w:val="5A386F88"/>
    <w:rsid w:val="5C8969EB"/>
    <w:rsid w:val="5E331CD5"/>
    <w:rsid w:val="5E493136"/>
    <w:rsid w:val="62EE6108"/>
    <w:rsid w:val="63E06650"/>
    <w:rsid w:val="64E50640"/>
    <w:rsid w:val="68CA3049"/>
    <w:rsid w:val="69746CC5"/>
    <w:rsid w:val="6CFA617E"/>
    <w:rsid w:val="6E8751D3"/>
    <w:rsid w:val="6EA171AC"/>
    <w:rsid w:val="708F6BDE"/>
    <w:rsid w:val="73B250BD"/>
    <w:rsid w:val="7561123A"/>
    <w:rsid w:val="772616C7"/>
    <w:rsid w:val="788A4818"/>
    <w:rsid w:val="7C6C7C32"/>
    <w:rsid w:val="7D4D5E56"/>
    <w:rsid w:val="7DA47E0D"/>
    <w:rsid w:val="7EDE320A"/>
    <w:rsid w:val="7F343772"/>
    <w:rsid w:val="7F3F45A7"/>
    <w:rsid w:val="7FC110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autoRedefine/>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0"/>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autoRedefine/>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2"/>
    <w:autoRedefine/>
    <w:semiHidden/>
    <w:unhideWhenUsed/>
    <w:qFormat/>
    <w:uiPriority w:val="99"/>
    <w:pPr>
      <w:spacing w:after="120"/>
    </w:pPr>
    <w:rPr>
      <w:rFonts w:eastAsia="宋体"/>
      <w:sz w:val="28"/>
      <w:szCs w:val="24"/>
    </w:rPr>
  </w:style>
  <w:style w:type="paragraph" w:styleId="6">
    <w:name w:val="toc 3"/>
    <w:basedOn w:val="1"/>
    <w:next w:val="1"/>
    <w:autoRedefine/>
    <w:semiHidden/>
    <w:unhideWhenUsed/>
    <w:qFormat/>
    <w:uiPriority w:val="39"/>
    <w:pPr>
      <w:ind w:left="840" w:leftChars="400"/>
    </w:pPr>
    <w:rPr>
      <w:rFonts w:eastAsia="宋体"/>
      <w:sz w:val="28"/>
      <w:szCs w:val="24"/>
    </w:rPr>
  </w:style>
  <w:style w:type="paragraph" w:styleId="7">
    <w:name w:val="Balloon Text"/>
    <w:basedOn w:val="1"/>
    <w:link w:val="24"/>
    <w:autoRedefine/>
    <w:semiHidden/>
    <w:unhideWhenUsed/>
    <w:qFormat/>
    <w:uiPriority w:val="99"/>
    <w:rPr>
      <w:sz w:val="18"/>
      <w:szCs w:val="18"/>
    </w:rPr>
  </w:style>
  <w:style w:type="paragraph" w:styleId="8">
    <w:name w:val="footer"/>
    <w:basedOn w:val="1"/>
    <w:link w:val="18"/>
    <w:autoRedefine/>
    <w:unhideWhenUsed/>
    <w:qFormat/>
    <w:uiPriority w:val="99"/>
    <w:pPr>
      <w:tabs>
        <w:tab w:val="center" w:pos="4153"/>
        <w:tab w:val="right" w:pos="8306"/>
      </w:tabs>
      <w:snapToGrid w:val="0"/>
      <w:jc w:val="left"/>
    </w:pPr>
    <w:rPr>
      <w:sz w:val="18"/>
      <w:szCs w:val="18"/>
    </w:rPr>
  </w:style>
  <w:style w:type="paragraph" w:styleId="9">
    <w:name w:val="header"/>
    <w:basedOn w:val="1"/>
    <w:link w:val="1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semiHidden/>
    <w:unhideWhenUsed/>
    <w:qFormat/>
    <w:uiPriority w:val="39"/>
    <w:rPr>
      <w:rFonts w:eastAsia="宋体"/>
      <w:sz w:val="28"/>
      <w:szCs w:val="24"/>
    </w:rPr>
  </w:style>
  <w:style w:type="paragraph" w:styleId="11">
    <w:name w:val="toc 2"/>
    <w:basedOn w:val="1"/>
    <w:next w:val="1"/>
    <w:autoRedefine/>
    <w:semiHidden/>
    <w:unhideWhenUsed/>
    <w:qFormat/>
    <w:uiPriority w:val="39"/>
    <w:pPr>
      <w:ind w:left="420" w:leftChars="200"/>
    </w:pPr>
    <w:rPr>
      <w:rFonts w:eastAsia="宋体"/>
      <w:sz w:val="28"/>
      <w:szCs w:val="24"/>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autoRedefine/>
    <w:qFormat/>
    <w:uiPriority w:val="0"/>
  </w:style>
  <w:style w:type="character" w:styleId="16">
    <w:name w:val="Hyperlink"/>
    <w:basedOn w:val="14"/>
    <w:autoRedefine/>
    <w:unhideWhenUsed/>
    <w:qFormat/>
    <w:uiPriority w:val="99"/>
    <w:rPr>
      <w:color w:val="0563C1" w:themeColor="hyperlink"/>
      <w:u w:val="single"/>
      <w14:textFill>
        <w14:solidFill>
          <w14:schemeClr w14:val="hlink"/>
        </w14:solidFill>
      </w14:textFill>
    </w:rPr>
  </w:style>
  <w:style w:type="character" w:customStyle="1" w:styleId="17">
    <w:name w:val="页眉 字符"/>
    <w:basedOn w:val="14"/>
    <w:link w:val="9"/>
    <w:autoRedefine/>
    <w:qFormat/>
    <w:uiPriority w:val="99"/>
    <w:rPr>
      <w:sz w:val="18"/>
      <w:szCs w:val="18"/>
    </w:rPr>
  </w:style>
  <w:style w:type="character" w:customStyle="1" w:styleId="18">
    <w:name w:val="页脚 字符"/>
    <w:basedOn w:val="14"/>
    <w:link w:val="8"/>
    <w:autoRedefine/>
    <w:qFormat/>
    <w:uiPriority w:val="99"/>
    <w:rPr>
      <w:sz w:val="18"/>
      <w:szCs w:val="18"/>
    </w:rPr>
  </w:style>
  <w:style w:type="character" w:customStyle="1" w:styleId="19">
    <w:name w:val="标题 1 字符"/>
    <w:basedOn w:val="14"/>
    <w:link w:val="2"/>
    <w:autoRedefine/>
    <w:qFormat/>
    <w:uiPriority w:val="0"/>
    <w:rPr>
      <w:rFonts w:ascii="Times New Roman" w:hAnsi="Times New Roman" w:eastAsia="宋体" w:cs="Times New Roman"/>
      <w:b/>
      <w:bCs/>
      <w:kern w:val="44"/>
      <w:sz w:val="44"/>
      <w:szCs w:val="44"/>
    </w:rPr>
  </w:style>
  <w:style w:type="character" w:customStyle="1" w:styleId="20">
    <w:name w:val="标题 2 字符"/>
    <w:basedOn w:val="14"/>
    <w:link w:val="3"/>
    <w:autoRedefine/>
    <w:qFormat/>
    <w:uiPriority w:val="0"/>
    <w:rPr>
      <w:rFonts w:asciiTheme="majorHAnsi" w:hAnsiTheme="majorHAnsi" w:eastAsiaTheme="majorEastAsia" w:cstheme="majorBidi"/>
      <w:b/>
      <w:bCs/>
      <w:sz w:val="32"/>
      <w:szCs w:val="32"/>
    </w:rPr>
  </w:style>
  <w:style w:type="character" w:customStyle="1" w:styleId="21">
    <w:name w:val="标题 3 字符"/>
    <w:basedOn w:val="14"/>
    <w:link w:val="4"/>
    <w:autoRedefine/>
    <w:semiHidden/>
    <w:qFormat/>
    <w:uiPriority w:val="9"/>
    <w:rPr>
      <w:b/>
      <w:bCs/>
      <w:sz w:val="32"/>
      <w:szCs w:val="32"/>
    </w:rPr>
  </w:style>
  <w:style w:type="character" w:customStyle="1" w:styleId="22">
    <w:name w:val="正文文本 字符"/>
    <w:basedOn w:val="14"/>
    <w:link w:val="5"/>
    <w:autoRedefine/>
    <w:semiHidden/>
    <w:qFormat/>
    <w:uiPriority w:val="99"/>
    <w:rPr>
      <w:rFonts w:eastAsia="宋体"/>
      <w:sz w:val="28"/>
      <w:szCs w:val="24"/>
    </w:rPr>
  </w:style>
  <w:style w:type="paragraph" w:styleId="23">
    <w:name w:val="List Paragraph"/>
    <w:basedOn w:val="1"/>
    <w:autoRedefine/>
    <w:qFormat/>
    <w:uiPriority w:val="34"/>
    <w:pPr>
      <w:ind w:firstLine="420" w:firstLineChars="200"/>
    </w:pPr>
  </w:style>
  <w:style w:type="character" w:customStyle="1" w:styleId="24">
    <w:name w:val="批注框文本 字符"/>
    <w:basedOn w:val="14"/>
    <w:link w:val="7"/>
    <w:autoRedefine/>
    <w:semiHidden/>
    <w:qFormat/>
    <w:uiPriority w:val="99"/>
    <w:rPr>
      <w:sz w:val="18"/>
      <w:szCs w:val="18"/>
    </w:rPr>
  </w:style>
  <w:style w:type="character" w:customStyle="1" w:styleId="25">
    <w:name w:val="NormalCharacter"/>
    <w:autoRedefine/>
    <w:qFormat/>
    <w:uiPriority w:val="0"/>
    <w:rPr>
      <w:rFonts w:ascii="Times New Roman" w:hAnsi="Times New Roman" w:eastAsia="宋体"/>
    </w:rPr>
  </w:style>
  <w:style w:type="paragraph" w:customStyle="1" w:styleId="26">
    <w:name w:val="图片标题"/>
    <w:basedOn w:val="1"/>
    <w:link w:val="27"/>
    <w:qFormat/>
    <w:uiPriority w:val="0"/>
    <w:pPr>
      <w:adjustRightInd w:val="0"/>
      <w:snapToGrid w:val="0"/>
      <w:spacing w:line="360" w:lineRule="auto"/>
      <w:jc w:val="center"/>
    </w:pPr>
    <w:rPr>
      <w:rFonts w:ascii="仿宋" w:hAnsi="仿宋" w:eastAsia="仿宋" w:cs="仿宋"/>
      <w:color w:val="000000"/>
      <w:szCs w:val="21"/>
    </w:rPr>
  </w:style>
  <w:style w:type="character" w:customStyle="1" w:styleId="27">
    <w:name w:val="图片标题 Char"/>
    <w:link w:val="26"/>
    <w:qFormat/>
    <w:uiPriority w:val="0"/>
    <w:rPr>
      <w:rFonts w:ascii="仿宋" w:hAnsi="仿宋" w:eastAsia="仿宋" w:cs="仿宋"/>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customXml" Target="../customXml/item1.xml"/><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5ECFFC-B649-4994-8BC8-D3B94162336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36</Pages>
  <Words>6039</Words>
  <Characters>6769</Characters>
  <Lines>55</Lines>
  <Paragraphs>15</Paragraphs>
  <TotalTime>78</TotalTime>
  <ScaleCrop>false</ScaleCrop>
  <LinksUpToDate>false</LinksUpToDate>
  <CharactersWithSpaces>7026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2024-06-03T00:51:00Z</dcterms:created>
  <dc:creator>GBQ</dc:creator>
  <cp:lastModifiedBy>相随</cp:lastModifiedBy>
  <cp:lastPrinted>2025-06-05T07:10:23Z</cp:lastPrinted>
  <dcterms:modified xsi:type="dcterms:W3CDTF">2025-06-05T08:12:35Z</dcterms:modified>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4088786A16D54E16B043C68C0DD0EAC1_13</vt:lpwstr>
  </property>
  <property fmtid="{D5CDD505-2E9C-101B-9397-08002B2CF9AE}" pid="4" name="KSOTemplateDocerSaveRecord">
    <vt:lpwstr>eyJoZGlkIjoiMjc0ZjNhYjRhN2MwMWUzZjhmZGNmZTZkOTE3MWMyMGYiLCJ1c2VySWQiOiI3MjEzNjYxNjMifQ==</vt:lpwstr>
  </property>
</Properties>
</file>